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w:eastAsia="Georgia" w:hAnsi="Georgia" w:cs="Georgia"/>
          <w:sz w:val="2"/>
          <w:szCs w:val="2"/>
          <w:lang w:val="en-US" w:eastAsia="en-US"/>
        </w:rPr>
        <w:id w:val="-2140255438"/>
        <w:docPartObj>
          <w:docPartGallery w:val="Cover Pages"/>
          <w:docPartUnique/>
        </w:docPartObj>
      </w:sdtPr>
      <w:sdtEndPr>
        <w:rPr>
          <w:b/>
          <w:bCs/>
          <w:color w:val="385623"/>
          <w:sz w:val="52"/>
          <w:szCs w:val="52"/>
        </w:rPr>
      </w:sdtEndPr>
      <w:sdtContent>
        <w:p w14:paraId="570F3C5D" w14:textId="19BE9A6F" w:rsidR="004920F5" w:rsidRDefault="004920F5">
          <w:pPr>
            <w:pStyle w:val="NoSpacing"/>
            <w:rPr>
              <w:sz w:val="2"/>
            </w:rPr>
          </w:pPr>
        </w:p>
        <w:p w14:paraId="7E8BA01C" w14:textId="5640C854" w:rsidR="004920F5" w:rsidRDefault="004920F5"/>
        <w:p w14:paraId="407E7018" w14:textId="77777777" w:rsidR="00F96FC6" w:rsidRPr="00F96FC6" w:rsidRDefault="00F96FC6">
          <w:pPr>
            <w:rPr>
              <w:b/>
              <w:bCs/>
              <w:color w:val="385623"/>
              <w:sz w:val="44"/>
              <w:szCs w:val="44"/>
              <w:u w:color="385623"/>
            </w:rPr>
          </w:pPr>
        </w:p>
        <w:p w14:paraId="6EACC638" w14:textId="77777777" w:rsidR="00F96FC6" w:rsidRDefault="00F96FC6">
          <w:pPr>
            <w:rPr>
              <w:b/>
              <w:bCs/>
              <w:color w:val="385623"/>
              <w:sz w:val="52"/>
              <w:szCs w:val="52"/>
              <w:u w:color="385623"/>
            </w:rPr>
          </w:pPr>
        </w:p>
        <w:p w14:paraId="01E57217" w14:textId="77777777" w:rsidR="00F96FC6" w:rsidRDefault="00F96FC6">
          <w:pPr>
            <w:rPr>
              <w:b/>
              <w:bCs/>
              <w:color w:val="385623"/>
              <w:sz w:val="52"/>
              <w:szCs w:val="52"/>
              <w:u w:color="385623"/>
            </w:rPr>
          </w:pPr>
        </w:p>
        <w:p w14:paraId="611F1EEF" w14:textId="77777777" w:rsidR="00FE1B3A" w:rsidRDefault="00FE1B3A">
          <w:pPr>
            <w:rPr>
              <w:b/>
              <w:bCs/>
              <w:color w:val="385623"/>
              <w:sz w:val="52"/>
              <w:szCs w:val="52"/>
              <w:u w:color="385623"/>
            </w:rPr>
          </w:pPr>
        </w:p>
        <w:p w14:paraId="35BD8762" w14:textId="08517F08" w:rsidR="0026548D" w:rsidRDefault="0026548D" w:rsidP="0026548D">
          <w:pPr>
            <w:pStyle w:val="Body"/>
            <w:rPr>
              <w:rFonts w:ascii="Open Sans Condensed SemiBold" w:hAnsi="Open Sans Condensed SemiBold" w:cs="Open Sans Condensed SemiBold"/>
              <w:b/>
              <w:bCs/>
              <w:sz w:val="66"/>
              <w:szCs w:val="66"/>
              <w:lang w:val="en-GB"/>
            </w:rPr>
          </w:pPr>
          <w:r>
            <w:rPr>
              <w:rFonts w:ascii="Open Sans Condensed SemiBold" w:hAnsi="Open Sans Condensed SemiBold" w:cs="Open Sans Condensed SemiBold"/>
              <w:b/>
              <w:bCs/>
              <w:sz w:val="66"/>
              <w:szCs w:val="66"/>
              <w:lang w:val="en-GB"/>
            </w:rPr>
            <w:t xml:space="preserve">The </w:t>
          </w:r>
          <w:proofErr w:type="gramStart"/>
          <w:r w:rsidR="004355F1">
            <w:rPr>
              <w:rFonts w:ascii="Open Sans Condensed SemiBold" w:hAnsi="Open Sans Condensed SemiBold" w:cs="Open Sans Condensed SemiBold"/>
              <w:b/>
              <w:bCs/>
              <w:sz w:val="66"/>
              <w:szCs w:val="66"/>
              <w:lang w:val="en-GB"/>
            </w:rPr>
            <w:t>Roadmap</w:t>
          </w:r>
          <w:proofErr w:type="gramEnd"/>
        </w:p>
        <w:p w14:paraId="42FF9677" w14:textId="77777777" w:rsidR="0026548D" w:rsidRPr="003114A1" w:rsidRDefault="0026548D" w:rsidP="0026548D">
          <w:pPr>
            <w:pStyle w:val="Body"/>
            <w:rPr>
              <w:rFonts w:ascii="Open Sans Condensed SemiBold" w:hAnsi="Open Sans Condensed SemiBold" w:cs="Open Sans Condensed SemiBold"/>
              <w:b/>
              <w:bCs/>
              <w:sz w:val="72"/>
              <w:szCs w:val="72"/>
            </w:rPr>
          </w:pPr>
          <w:r>
            <w:rPr>
              <w:noProof/>
            </w:rPr>
            <mc:AlternateContent>
              <mc:Choice Requires="wps">
                <w:drawing>
                  <wp:anchor distT="0" distB="0" distL="114300" distR="114300" simplePos="0" relativeHeight="251658244" behindDoc="0" locked="0" layoutInCell="1" allowOverlap="1" wp14:anchorId="7709A430" wp14:editId="47ECBA53">
                    <wp:simplePos x="0" y="0"/>
                    <wp:positionH relativeFrom="column">
                      <wp:posOffset>1515745</wp:posOffset>
                    </wp:positionH>
                    <wp:positionV relativeFrom="paragraph">
                      <wp:posOffset>81915</wp:posOffset>
                    </wp:positionV>
                    <wp:extent cx="359410" cy="107950"/>
                    <wp:effectExtent l="0" t="0" r="2540" b="6350"/>
                    <wp:wrapNone/>
                    <wp:docPr id="123399549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567BB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9859" id="Rectangle 3" o:spid="_x0000_s1026" style="position:absolute;margin-left:119.35pt;margin-top:6.45pt;width:28.3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" fillcolor="#567bbd" stroked="f" strokeweight="2pt"/>
                </w:pict>
              </mc:Fallback>
            </mc:AlternateContent>
          </w:r>
          <w:r>
            <w:rPr>
              <w:noProof/>
            </w:rPr>
            <mc:AlternateContent>
              <mc:Choice Requires="wps">
                <w:drawing>
                  <wp:anchor distT="0" distB="0" distL="114300" distR="114300" simplePos="0" relativeHeight="251658243" behindDoc="0" locked="0" layoutInCell="1" allowOverlap="1" wp14:anchorId="5FB4E9C7" wp14:editId="3A795926">
                    <wp:simplePos x="0" y="0"/>
                    <wp:positionH relativeFrom="column">
                      <wp:posOffset>1144270</wp:posOffset>
                    </wp:positionH>
                    <wp:positionV relativeFrom="paragraph">
                      <wp:posOffset>81280</wp:posOffset>
                    </wp:positionV>
                    <wp:extent cx="359410" cy="107950"/>
                    <wp:effectExtent l="0" t="0" r="2540" b="6350"/>
                    <wp:wrapNone/>
                    <wp:docPr id="131161346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32B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ED9F" id="Rectangle 3" o:spid="_x0000_s1026" style="position:absolute;margin-left:90.1pt;margin-top:6.4pt;width:28.3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" fillcolor="#32b371" stroked="f" strokeweight="2pt"/>
                </w:pict>
              </mc:Fallback>
            </mc:AlternateContent>
          </w:r>
          <w:r>
            <w:rPr>
              <w:noProof/>
            </w:rPr>
            <mc:AlternateContent>
              <mc:Choice Requires="wps">
                <w:drawing>
                  <wp:anchor distT="0" distB="0" distL="114300" distR="114300" simplePos="0" relativeHeight="251658242" behindDoc="0" locked="0" layoutInCell="1" allowOverlap="1" wp14:anchorId="5C5DE92F" wp14:editId="19C79CDF">
                    <wp:simplePos x="0" y="0"/>
                    <wp:positionH relativeFrom="column">
                      <wp:posOffset>772160</wp:posOffset>
                    </wp:positionH>
                    <wp:positionV relativeFrom="paragraph">
                      <wp:posOffset>80645</wp:posOffset>
                    </wp:positionV>
                    <wp:extent cx="359410" cy="107950"/>
                    <wp:effectExtent l="0" t="0" r="2540" b="6350"/>
                    <wp:wrapNone/>
                    <wp:docPr id="107709561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F6AB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D7A4A" id="Rectangle 3" o:spid="_x0000_s1026" style="position:absolute;margin-left:60.8pt;margin-top:6.35pt;width:28.3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" fillcolor="#f6ab00" stroked="f" strokeweight="2pt"/>
                </w:pict>
              </mc:Fallback>
            </mc:AlternateContent>
          </w:r>
          <w:r>
            <w:rPr>
              <w:noProof/>
            </w:rPr>
            <mc:AlternateContent>
              <mc:Choice Requires="wps">
                <w:drawing>
                  <wp:anchor distT="0" distB="0" distL="114300" distR="114300" simplePos="0" relativeHeight="251658241" behindDoc="0" locked="0" layoutInCell="1" allowOverlap="1" wp14:anchorId="19D9E6F6" wp14:editId="577E3DF0">
                    <wp:simplePos x="0" y="0"/>
                    <wp:positionH relativeFrom="column">
                      <wp:posOffset>400685</wp:posOffset>
                    </wp:positionH>
                    <wp:positionV relativeFrom="paragraph">
                      <wp:posOffset>80645</wp:posOffset>
                    </wp:positionV>
                    <wp:extent cx="359410" cy="107950"/>
                    <wp:effectExtent l="0" t="0" r="2540" b="6350"/>
                    <wp:wrapNone/>
                    <wp:docPr id="747277459"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E600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0444" id="Rectangle 3" o:spid="_x0000_s1026" style="position:absolute;margin-left:31.55pt;margin-top:6.35pt;width:28.3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" fillcolor="#e60013" stroked="f" strokeweight="2pt"/>
                </w:pict>
              </mc:Fallback>
            </mc:AlternateContent>
          </w:r>
          <w:r>
            <w:rPr>
              <w:noProof/>
            </w:rPr>
            <mc:AlternateContent>
              <mc:Choice Requires="wps">
                <w:drawing>
                  <wp:anchor distT="0" distB="0" distL="114300" distR="114300" simplePos="0" relativeHeight="251658240" behindDoc="0" locked="0" layoutInCell="1" allowOverlap="1" wp14:anchorId="211B0079" wp14:editId="23EDE518">
                    <wp:simplePos x="0" y="0"/>
                    <wp:positionH relativeFrom="column">
                      <wp:posOffset>29845</wp:posOffset>
                    </wp:positionH>
                    <wp:positionV relativeFrom="paragraph">
                      <wp:posOffset>81470</wp:posOffset>
                    </wp:positionV>
                    <wp:extent cx="359410" cy="107950"/>
                    <wp:effectExtent l="0" t="0" r="2540" b="6350"/>
                    <wp:wrapNone/>
                    <wp:docPr id="71603447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2693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0AF9" id="Rectangle 3" o:spid="_x0000_s1026" style="position:absolute;margin-left:2.35pt;margin-top:6.4pt;width:28.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" fillcolor="#2693b8" stroked="f" strokeweight="2pt"/>
                </w:pict>
              </mc:Fallback>
            </mc:AlternateContent>
          </w:r>
        </w:p>
        <w:p w14:paraId="586E9395" w14:textId="501B9ED5" w:rsidR="005D406A" w:rsidRDefault="00BB681A" w:rsidP="005D406A">
          <w:pPr>
            <w:pStyle w:val="Body"/>
            <w:rPr>
              <w:rFonts w:ascii="Open Sans Condensed SemiBold" w:hAnsi="Open Sans Condensed SemiBold" w:cs="Open Sans Condensed SemiBold"/>
              <w:b/>
              <w:bCs/>
              <w:sz w:val="36"/>
              <w:szCs w:val="36"/>
            </w:rPr>
          </w:pPr>
          <w:r>
            <w:rPr>
              <w:rFonts w:ascii="Open Sans Condensed SemiBold" w:hAnsi="Open Sans Condensed SemiBold" w:cs="Open Sans Condensed SemiBold"/>
              <w:b/>
              <w:bCs/>
              <w:sz w:val="36"/>
              <w:szCs w:val="36"/>
            </w:rPr>
            <w:t>Gu</w:t>
          </w:r>
          <w:r w:rsidR="006072F2">
            <w:rPr>
              <w:rFonts w:ascii="Open Sans Condensed SemiBold" w:hAnsi="Open Sans Condensed SemiBold" w:cs="Open Sans Condensed SemiBold"/>
              <w:b/>
              <w:bCs/>
              <w:sz w:val="36"/>
              <w:szCs w:val="36"/>
            </w:rPr>
            <w:t xml:space="preserve">idance on how to </w:t>
          </w:r>
          <w:r w:rsidR="00F35EEA">
            <w:rPr>
              <w:rFonts w:ascii="Open Sans Condensed SemiBold" w:hAnsi="Open Sans Condensed SemiBold" w:cs="Open Sans Condensed SemiBold"/>
              <w:b/>
              <w:bCs/>
              <w:sz w:val="36"/>
              <w:szCs w:val="36"/>
            </w:rPr>
            <w:t>build</w:t>
          </w:r>
          <w:r w:rsidR="006072F2">
            <w:rPr>
              <w:rFonts w:ascii="Open Sans Condensed SemiBold" w:hAnsi="Open Sans Condensed SemiBold" w:cs="Open Sans Condensed SemiBold"/>
              <w:b/>
              <w:bCs/>
              <w:sz w:val="36"/>
              <w:szCs w:val="36"/>
            </w:rPr>
            <w:t xml:space="preserve"> a </w:t>
          </w:r>
          <w:r w:rsidR="0026548D">
            <w:rPr>
              <w:rFonts w:ascii="Open Sans Condensed SemiBold" w:hAnsi="Open Sans Condensed SemiBold" w:cs="Open Sans Condensed SemiBold"/>
              <w:b/>
              <w:bCs/>
              <w:sz w:val="36"/>
              <w:szCs w:val="36"/>
            </w:rPr>
            <w:t>c</w:t>
          </w:r>
          <w:r w:rsidR="0026548D" w:rsidRPr="00240D17">
            <w:rPr>
              <w:rFonts w:ascii="Open Sans Condensed SemiBold" w:hAnsi="Open Sans Condensed SemiBold" w:cs="Open Sans Condensed SemiBold"/>
              <w:b/>
              <w:bCs/>
              <w:sz w:val="36"/>
              <w:szCs w:val="36"/>
            </w:rPr>
            <w:t>ountry</w:t>
          </w:r>
          <w:r w:rsidR="006072F2">
            <w:rPr>
              <w:rFonts w:ascii="Open Sans Condensed SemiBold" w:hAnsi="Open Sans Condensed SemiBold" w:cs="Open Sans Condensed SemiBold"/>
              <w:b/>
              <w:bCs/>
              <w:sz w:val="36"/>
              <w:szCs w:val="36"/>
            </w:rPr>
            <w:t>’s</w:t>
          </w:r>
          <w:r w:rsidR="0026548D" w:rsidRPr="00240D17">
            <w:rPr>
              <w:rFonts w:ascii="Open Sans Condensed SemiBold" w:hAnsi="Open Sans Condensed SemiBold" w:cs="Open Sans Condensed SemiBold"/>
              <w:b/>
              <w:bCs/>
              <w:sz w:val="36"/>
              <w:szCs w:val="36"/>
            </w:rPr>
            <w:t xml:space="preserve"> Geospatial Reference System</w:t>
          </w:r>
        </w:p>
        <w:p w14:paraId="4C7B630A" w14:textId="77777777" w:rsidR="005D406A" w:rsidRPr="00A73066" w:rsidRDefault="005D406A" w:rsidP="005D406A">
          <w:pPr>
            <w:pStyle w:val="Body"/>
            <w:rPr>
              <w:rFonts w:ascii="Open Sans Condensed SemiBold" w:hAnsi="Open Sans Condensed SemiBold" w:cs="Open Sans Condensed SemiBold"/>
              <w:b/>
              <w:bCs/>
              <w:sz w:val="36"/>
              <w:szCs w:val="36"/>
            </w:rPr>
          </w:pPr>
        </w:p>
        <w:p w14:paraId="37D3B1A5" w14:textId="77777777" w:rsidR="0026548D" w:rsidRPr="00A73066" w:rsidRDefault="0026548D" w:rsidP="0026548D">
          <w:pPr>
            <w:pStyle w:val="Body"/>
            <w:rPr>
              <w:rFonts w:ascii="Open Sans Condensed SemiBold" w:hAnsi="Open Sans Condensed SemiBold" w:cs="Open Sans Condensed SemiBold"/>
              <w:b/>
              <w:bCs/>
              <w:sz w:val="36"/>
              <w:szCs w:val="36"/>
            </w:rPr>
          </w:pPr>
        </w:p>
        <w:p w14:paraId="4F52DF48" w14:textId="77777777" w:rsidR="0026548D" w:rsidRPr="00C16096" w:rsidRDefault="0026548D" w:rsidP="0048365A">
          <w:pPr>
            <w:pStyle w:val="Title"/>
            <w:widowControl/>
            <w:autoSpaceDE/>
            <w:autoSpaceDN/>
            <w:spacing w:before="0" w:after="80"/>
            <w:ind w:left="0" w:right="0"/>
            <w:contextualSpacing/>
            <w:jc w:val="left"/>
            <w:rPr>
              <w:rFonts w:ascii="Open Sans ExtraBold" w:hAnsi="Open Sans ExtraBold" w:cs="Open Sans ExtraBold"/>
              <w:b w:val="0"/>
              <w:sz w:val="40"/>
              <w:szCs w:val="40"/>
            </w:rPr>
          </w:pPr>
        </w:p>
        <w:p w14:paraId="394CACEA" w14:textId="77777777" w:rsidR="0026548D" w:rsidRPr="00C16096" w:rsidRDefault="0026548D" w:rsidP="0026548D">
          <w:pPr>
            <w:pStyle w:val="Body"/>
            <w:rPr>
              <w:rFonts w:ascii="Open Sans ExtraBold" w:hAnsi="Open Sans ExtraBold" w:cs="Open Sans ExtraBold"/>
              <w:b/>
              <w:sz w:val="40"/>
              <w:szCs w:val="40"/>
              <w:lang w:val="en-US"/>
            </w:rPr>
          </w:pPr>
        </w:p>
        <w:p w14:paraId="4D926C17" w14:textId="77777777" w:rsidR="0026548D" w:rsidRPr="00C16096" w:rsidRDefault="0026548D" w:rsidP="0026548D">
          <w:pPr>
            <w:pStyle w:val="Body"/>
            <w:rPr>
              <w:rFonts w:ascii="Open Sans ExtraBold" w:hAnsi="Open Sans ExtraBold" w:cs="Open Sans ExtraBold"/>
              <w:b/>
              <w:lang w:val="en-US"/>
            </w:rPr>
          </w:pPr>
        </w:p>
        <w:p w14:paraId="05499B74" w14:textId="77777777" w:rsidR="0026548D" w:rsidRPr="00C16096" w:rsidRDefault="0026548D" w:rsidP="0026548D">
          <w:pPr>
            <w:pStyle w:val="Body"/>
            <w:rPr>
              <w:rFonts w:ascii="Open Sans ExtraBold" w:hAnsi="Open Sans ExtraBold" w:cs="Open Sans ExtraBold"/>
              <w:b/>
              <w:lang w:val="en-US"/>
            </w:rPr>
          </w:pPr>
        </w:p>
        <w:p w14:paraId="73DD7699" w14:textId="77777777" w:rsidR="0026548D" w:rsidRPr="00C16096" w:rsidRDefault="0026548D" w:rsidP="0026548D">
          <w:pPr>
            <w:pStyle w:val="Body"/>
            <w:rPr>
              <w:rFonts w:ascii="Open Sans ExtraBold" w:hAnsi="Open Sans ExtraBold" w:cs="Open Sans ExtraBold"/>
              <w:b/>
              <w:lang w:val="en-US"/>
            </w:rPr>
          </w:pPr>
        </w:p>
        <w:p w14:paraId="121BB409" w14:textId="67DA9CB2" w:rsidR="0026548D" w:rsidRPr="00B87099" w:rsidRDefault="0026548D" w:rsidP="0026548D">
          <w:pPr>
            <w:pStyle w:val="Body"/>
            <w:rPr>
              <w:rFonts w:ascii="Open Sans" w:hAnsi="Open Sans" w:cs="Open Sans"/>
              <w:bCs/>
              <w:sz w:val="28"/>
              <w:szCs w:val="28"/>
              <w:lang w:val="en-US"/>
            </w:rPr>
          </w:pPr>
          <w:r w:rsidRPr="00B87099">
            <w:rPr>
              <w:rFonts w:ascii="Open Sans" w:hAnsi="Open Sans" w:cs="Open Sans"/>
              <w:bCs/>
              <w:sz w:val="28"/>
              <w:szCs w:val="28"/>
              <w:lang w:val="en-US"/>
            </w:rPr>
            <w:t xml:space="preserve">Version </w:t>
          </w:r>
          <w:r w:rsidR="005D406A">
            <w:rPr>
              <w:rFonts w:ascii="Open Sans" w:hAnsi="Open Sans" w:cs="Open Sans"/>
              <w:bCs/>
              <w:sz w:val="28"/>
              <w:szCs w:val="28"/>
              <w:lang w:val="en-US"/>
            </w:rPr>
            <w:t>0</w:t>
          </w:r>
          <w:r w:rsidRPr="00B87099">
            <w:rPr>
              <w:rFonts w:ascii="Open Sans" w:hAnsi="Open Sans" w:cs="Open Sans"/>
              <w:bCs/>
              <w:sz w:val="28"/>
              <w:szCs w:val="28"/>
              <w:lang w:val="en-US"/>
            </w:rPr>
            <w:t>.</w:t>
          </w:r>
          <w:r w:rsidR="005D406A">
            <w:rPr>
              <w:rFonts w:ascii="Open Sans" w:hAnsi="Open Sans" w:cs="Open Sans"/>
              <w:bCs/>
              <w:sz w:val="28"/>
              <w:szCs w:val="28"/>
              <w:lang w:val="en-US"/>
            </w:rPr>
            <w:t>1</w:t>
          </w:r>
          <w:r w:rsidRPr="00B87099">
            <w:rPr>
              <w:rFonts w:ascii="Open Sans" w:hAnsi="Open Sans" w:cs="Open Sans"/>
              <w:bCs/>
              <w:sz w:val="28"/>
              <w:szCs w:val="28"/>
              <w:lang w:val="en-US"/>
            </w:rPr>
            <w:t xml:space="preserve"> </w:t>
          </w:r>
        </w:p>
        <w:p w14:paraId="4BD678D6" w14:textId="77777777" w:rsidR="0026548D" w:rsidRPr="00B87099" w:rsidRDefault="0026548D" w:rsidP="0026548D">
          <w:pPr>
            <w:pStyle w:val="Body"/>
            <w:rPr>
              <w:rFonts w:ascii="Open Sans" w:hAnsi="Open Sans" w:cs="Open Sans"/>
              <w:bCs/>
              <w:sz w:val="16"/>
              <w:szCs w:val="16"/>
              <w:lang w:val="en-US"/>
            </w:rPr>
          </w:pPr>
        </w:p>
        <w:p w14:paraId="7DE69317" w14:textId="4A268F37" w:rsidR="0026548D" w:rsidRPr="00B87099" w:rsidRDefault="0026548D" w:rsidP="0026548D">
          <w:pPr>
            <w:pStyle w:val="Body"/>
            <w:rPr>
              <w:rFonts w:ascii="Open Sans" w:hAnsi="Open Sans" w:cs="Open Sans"/>
              <w:bCs/>
              <w:sz w:val="28"/>
              <w:szCs w:val="28"/>
            </w:rPr>
          </w:pPr>
          <w:r>
            <w:rPr>
              <w:rFonts w:ascii="Open Sans" w:hAnsi="Open Sans" w:cs="Open Sans"/>
              <w:bCs/>
              <w:sz w:val="28"/>
              <w:szCs w:val="28"/>
              <w:lang w:val="en-US"/>
            </w:rPr>
            <w:t>7</w:t>
          </w:r>
          <w:r w:rsidRPr="00B87099">
            <w:rPr>
              <w:rFonts w:ascii="Open Sans" w:hAnsi="Open Sans" w:cs="Open Sans"/>
              <w:bCs/>
              <w:sz w:val="28"/>
              <w:szCs w:val="28"/>
              <w:lang w:val="en-US"/>
            </w:rPr>
            <w:t xml:space="preserve"> </w:t>
          </w:r>
          <w:r w:rsidR="005D406A">
            <w:rPr>
              <w:rFonts w:ascii="Open Sans" w:hAnsi="Open Sans" w:cs="Open Sans"/>
              <w:bCs/>
              <w:sz w:val="28"/>
              <w:szCs w:val="28"/>
              <w:lang w:val="en-US"/>
            </w:rPr>
            <w:t>April</w:t>
          </w:r>
          <w:r w:rsidRPr="00B87099">
            <w:rPr>
              <w:rFonts w:ascii="Open Sans" w:hAnsi="Open Sans" w:cs="Open Sans"/>
              <w:bCs/>
              <w:sz w:val="28"/>
              <w:szCs w:val="28"/>
              <w:lang w:val="en-US"/>
            </w:rPr>
            <w:t xml:space="preserve"> 202</w:t>
          </w:r>
          <w:r>
            <w:rPr>
              <w:rFonts w:ascii="Open Sans" w:hAnsi="Open Sans" w:cs="Open Sans"/>
              <w:bCs/>
              <w:sz w:val="28"/>
              <w:szCs w:val="28"/>
              <w:lang w:val="en-US"/>
            </w:rPr>
            <w:t>5</w:t>
          </w:r>
        </w:p>
        <w:p w14:paraId="11A5C209" w14:textId="77777777" w:rsidR="0026548D" w:rsidRDefault="0026548D" w:rsidP="0026548D">
          <w:pPr>
            <w:rPr>
              <w:rFonts w:cs="Calibri"/>
            </w:rPr>
          </w:pPr>
        </w:p>
        <w:p w14:paraId="1F117D4F" w14:textId="77777777" w:rsidR="0026548D" w:rsidRDefault="0026548D" w:rsidP="0026548D">
          <w:pPr>
            <w:rPr>
              <w:rFonts w:cs="Calibri"/>
            </w:rPr>
          </w:pPr>
        </w:p>
        <w:p w14:paraId="7D00EF5A" w14:textId="77777777" w:rsidR="0026548D" w:rsidRDefault="0026548D" w:rsidP="0026548D">
          <w:pPr>
            <w:rPr>
              <w:rFonts w:cs="Calibri"/>
            </w:rPr>
          </w:pPr>
        </w:p>
        <w:p w14:paraId="27EB3D9E" w14:textId="77777777" w:rsidR="0026548D" w:rsidRDefault="0026548D" w:rsidP="0026548D">
          <w:pPr>
            <w:rPr>
              <w:rFonts w:cs="Calibri"/>
            </w:rPr>
          </w:pPr>
        </w:p>
        <w:p w14:paraId="06A79BDC" w14:textId="77777777" w:rsidR="0026548D" w:rsidRDefault="0026548D" w:rsidP="0026548D">
          <w:pPr>
            <w:rPr>
              <w:rFonts w:cs="Calibri"/>
            </w:rPr>
          </w:pPr>
        </w:p>
        <w:p w14:paraId="67130902" w14:textId="77777777" w:rsidR="0026548D" w:rsidRDefault="0026548D" w:rsidP="0026548D">
          <w:pPr>
            <w:rPr>
              <w:rFonts w:cs="Calibri"/>
            </w:rPr>
          </w:pPr>
        </w:p>
        <w:p w14:paraId="604D7382" w14:textId="77777777" w:rsidR="0026548D" w:rsidRDefault="0026548D" w:rsidP="0026548D">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377"/>
          </w:tblGrid>
          <w:tr w:rsidR="0026548D" w14:paraId="05D5D2EE" w14:textId="77777777" w:rsidTr="000B79CA">
            <w:tc>
              <w:tcPr>
                <w:tcW w:w="4508" w:type="dxa"/>
              </w:tcPr>
              <w:p w14:paraId="16551DA4" w14:textId="77777777" w:rsidR="0026548D" w:rsidRDefault="0026548D" w:rsidP="000B79CA">
                <w:pPr>
                  <w:jc w:val="center"/>
                  <w:rPr>
                    <w:rFonts w:cs="Calibri"/>
                  </w:rPr>
                </w:pPr>
                <w:r w:rsidRPr="00D462DA">
                  <w:fldChar w:fldCharType="begin"/>
                </w:r>
                <w:r w:rsidRPr="00D462DA">
                  <w:instrText xml:space="preserve"> INCLUDEPICTURE "https://upload.wikimedia.org/wikipedia/commons/thumb/4/4d/Logo_of_the_United_Nations.svg/800px-Logo_of_the_United_Nations.svg.png?20220222164558" \* MERGEFORMATINET </w:instrText>
                </w:r>
                <w:r w:rsidRPr="00D462DA">
                  <w:fldChar w:fldCharType="separate"/>
                </w:r>
                <w:r w:rsidRPr="00D462DA">
                  <w:rPr>
                    <w:noProof/>
                  </w:rPr>
                  <w:drawing>
                    <wp:inline distT="0" distB="0" distL="0" distR="0" wp14:anchorId="787A99F7" wp14:editId="1271872E">
                      <wp:extent cx="2150176" cy="666507"/>
                      <wp:effectExtent l="0" t="0" r="0" b="0"/>
                      <wp:docPr id="1052219710" name="Picture 2" descr="A blue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23040" name="Picture 2" descr="A blue feath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918" cy="677276"/>
                              </a:xfrm>
                              <a:prstGeom prst="rect">
                                <a:avLst/>
                              </a:prstGeom>
                              <a:noFill/>
                              <a:ln>
                                <a:noFill/>
                              </a:ln>
                            </pic:spPr>
                          </pic:pic>
                        </a:graphicData>
                      </a:graphic>
                    </wp:inline>
                  </w:drawing>
                </w:r>
                <w:r w:rsidRPr="00D462DA">
                  <w:fldChar w:fldCharType="end"/>
                </w:r>
              </w:p>
            </w:tc>
            <w:tc>
              <w:tcPr>
                <w:tcW w:w="4508" w:type="dxa"/>
              </w:tcPr>
              <w:p w14:paraId="5A5EE721" w14:textId="77777777" w:rsidR="0026548D" w:rsidRDefault="0026548D" w:rsidP="000B79CA">
                <w:pPr>
                  <w:jc w:val="center"/>
                  <w:rPr>
                    <w:rFonts w:cs="Calibri"/>
                  </w:rPr>
                </w:pPr>
                <w:r w:rsidRPr="00A916ED">
                  <w:rPr>
                    <w:noProof/>
                  </w:rPr>
                  <w:drawing>
                    <wp:inline distT="0" distB="0" distL="0" distR="0" wp14:anchorId="285B994C" wp14:editId="5D14CB2E">
                      <wp:extent cx="2219864" cy="784225"/>
                      <wp:effectExtent l="0" t="0" r="0" b="0"/>
                      <wp:docPr id="5507731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3128" name="Picture 1" descr="A logo with blue text&#10;&#10;Description automatically generated"/>
                              <pic:cNvPicPr/>
                            </pic:nvPicPr>
                            <pic:blipFill rotWithShape="1">
                              <a:blip r:embed="rId12"/>
                              <a:srcRect l="2440" t="9978" r="13711"/>
                              <a:stretch/>
                            </pic:blipFill>
                            <pic:spPr bwMode="auto">
                              <a:xfrm>
                                <a:off x="0" y="0"/>
                                <a:ext cx="2418967" cy="8545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8B517" w14:textId="06E73467" w:rsidR="00861FA8" w:rsidRPr="00071911" w:rsidRDefault="00E156AC" w:rsidP="00071911">
          <w:pPr>
            <w:rPr>
              <w:rFonts w:ascii="Calibri" w:eastAsia="Calibri" w:hAnsi="Calibri" w:cs="Calibri"/>
              <w:b/>
              <w:bCs/>
              <w:color w:val="385623"/>
              <w:kern w:val="2"/>
              <w:sz w:val="52"/>
              <w:szCs w:val="52"/>
              <w:u w:color="385623"/>
              <w:bdr w:val="nil"/>
              <w:lang w:eastAsia="en-GB"/>
            </w:rPr>
          </w:pPr>
        </w:p>
      </w:sdtContent>
    </w:sdt>
    <w:p w14:paraId="25E54996" w14:textId="4E74FAE2" w:rsidR="00E40234" w:rsidRDefault="00E40234">
      <w:pPr>
        <w:rPr>
          <w:rFonts w:ascii="Calibri" w:eastAsia="Calibri" w:hAnsi="Calibri" w:cs="Calibri"/>
          <w:b/>
          <w:bCs/>
          <w:color w:val="000000"/>
          <w:kern w:val="2"/>
          <w:sz w:val="24"/>
          <w:szCs w:val="24"/>
          <w:u w:color="000000"/>
          <w:bdr w:val="nil"/>
          <w:lang w:eastAsia="en-GB"/>
        </w:rPr>
      </w:pPr>
    </w:p>
    <w:p w14:paraId="2B0DAF7D" w14:textId="1018E3BB" w:rsidR="0045686C" w:rsidRPr="00BB602D" w:rsidRDefault="0045686C" w:rsidP="00BB602D">
      <w:pPr>
        <w:pStyle w:val="Normaltext"/>
        <w:ind w:left="-426"/>
        <w:rPr>
          <w:b/>
          <w:bCs/>
        </w:rPr>
      </w:pPr>
      <w:r w:rsidRPr="00BB602D">
        <w:rPr>
          <w:b/>
          <w:bCs/>
        </w:rPr>
        <w:t xml:space="preserve">About the UN-GGCE </w:t>
      </w:r>
    </w:p>
    <w:p w14:paraId="4D552F5C" w14:textId="4D62EE64" w:rsidR="0045686C" w:rsidRPr="00BB602D" w:rsidRDefault="0045686C" w:rsidP="00BF09CE">
      <w:pPr>
        <w:pStyle w:val="Normaltext"/>
        <w:ind w:left="-426"/>
      </w:pPr>
      <w:r w:rsidRPr="00BB602D">
        <w:t>At its tenth session in August 2020, the United Nations Committee of Experts on Global Geospatial Information Management (UN-GGIM), in making decision 10/104, welcomed and supported an offer by Germany to establish and host what has now become the United Nations Global Geodetic Centre of Excellence (UN-GGCE) at the UN Campus in Bonn, Germany. The UN-GGCE, established in March 2023, is envisioned to be a federated centre and welcomes offers of support from Member States, including financial contributions, in person secondments, and virtual secondment.</w:t>
      </w:r>
    </w:p>
    <w:p w14:paraId="15235329" w14:textId="77777777" w:rsidR="0045686C" w:rsidRPr="00BB602D" w:rsidRDefault="0045686C" w:rsidP="00BF09CE">
      <w:pPr>
        <w:pStyle w:val="Normaltext"/>
        <w:ind w:left="-426"/>
      </w:pPr>
      <w:r w:rsidRPr="00BB602D">
        <w:t xml:space="preserve">For more information about the UN-GGCE please visit: </w:t>
      </w:r>
      <w:hyperlink r:id="rId13" w:history="1">
        <w:r w:rsidRPr="00BB602D">
          <w:rPr>
            <w:rStyle w:val="Hyperlink0"/>
          </w:rPr>
          <w:t>https://ggim.un.org/UNGGCE/</w:t>
        </w:r>
      </w:hyperlink>
      <w:r w:rsidRPr="00BB602D">
        <w:t xml:space="preserve"> </w:t>
      </w:r>
    </w:p>
    <w:p w14:paraId="7ED1F823" w14:textId="77777777" w:rsidR="00B3408C" w:rsidRPr="00BB602D" w:rsidRDefault="00B3408C" w:rsidP="00BF09CE">
      <w:pPr>
        <w:pStyle w:val="Normaltext"/>
        <w:ind w:left="-426"/>
      </w:pPr>
    </w:p>
    <w:p w14:paraId="5E58CD19" w14:textId="47E62D27" w:rsidR="00BB602D" w:rsidRPr="00BB602D" w:rsidRDefault="00BB602D" w:rsidP="00BF09CE">
      <w:pPr>
        <w:pStyle w:val="Normaltext"/>
        <w:ind w:left="-426"/>
        <w:rPr>
          <w:b/>
          <w:bCs/>
        </w:rPr>
      </w:pPr>
      <w:r w:rsidRPr="00BB602D">
        <w:rPr>
          <w:b/>
          <w:bCs/>
        </w:rPr>
        <w:t>Document in development</w:t>
      </w:r>
    </w:p>
    <w:p w14:paraId="57A2ECC2" w14:textId="5F32B604" w:rsidR="00BB602D" w:rsidRPr="00BB602D" w:rsidRDefault="00BB602D" w:rsidP="00BF09CE">
      <w:pPr>
        <w:pStyle w:val="Normaltext"/>
        <w:ind w:left="-426"/>
      </w:pPr>
      <w:r w:rsidRPr="00BB602D">
        <w:t xml:space="preserve">This </w:t>
      </w:r>
      <w:r>
        <w:t xml:space="preserve">is a preliminary version of </w:t>
      </w:r>
      <w:r w:rsidR="000300EE">
        <w:t>T</w:t>
      </w:r>
      <w:r>
        <w:t xml:space="preserve">he Roadmap based on the information </w:t>
      </w:r>
      <w:r w:rsidR="00CC3438">
        <w:t>available to</w:t>
      </w:r>
      <w:r>
        <w:t xml:space="preserve"> </w:t>
      </w:r>
      <w:r w:rsidR="00CC3438">
        <w:t xml:space="preserve">the </w:t>
      </w:r>
      <w:r>
        <w:t xml:space="preserve">UN-GGCE </w:t>
      </w:r>
      <w:r w:rsidR="0037361C">
        <w:t xml:space="preserve">as of April 7, 2025. Further information will </w:t>
      </w:r>
      <w:r w:rsidR="00CC3438">
        <w:t xml:space="preserve">be gathered throughout 2025 as </w:t>
      </w:r>
      <w:r w:rsidR="00893FEB">
        <w:t xml:space="preserve">the UN-GGCE implements capacity development training sessions. Updates to </w:t>
      </w:r>
      <w:r w:rsidR="00743BA5">
        <w:t xml:space="preserve">The Roadmap will be made available </w:t>
      </w:r>
      <w:r w:rsidR="00AF48A8">
        <w:t>throughout 2025 and a final version will be made available in all UN languages in early 2026.</w:t>
      </w:r>
    </w:p>
    <w:p w14:paraId="4EE3996B" w14:textId="77777777" w:rsidR="00BB602D" w:rsidRPr="00BB602D" w:rsidRDefault="00BB602D" w:rsidP="00BF09CE">
      <w:pPr>
        <w:pStyle w:val="Normaltext"/>
        <w:ind w:left="-426"/>
      </w:pPr>
    </w:p>
    <w:p w14:paraId="58B8BDA7" w14:textId="2CE2C126" w:rsidR="0045686C" w:rsidRPr="00BB602D" w:rsidRDefault="006B47F0" w:rsidP="00BB602D">
      <w:pPr>
        <w:pStyle w:val="Normaltext"/>
        <w:ind w:left="-426"/>
        <w:rPr>
          <w:b/>
          <w:bCs/>
        </w:rPr>
      </w:pPr>
      <w:r w:rsidRPr="00BB602D">
        <w:rPr>
          <w:b/>
          <w:bCs/>
        </w:rPr>
        <w:t xml:space="preserve">Feedback and </w:t>
      </w:r>
      <w:r w:rsidR="00BB602D" w:rsidRPr="00BB602D">
        <w:rPr>
          <w:b/>
          <w:bCs/>
        </w:rPr>
        <w:t>c</w:t>
      </w:r>
      <w:r w:rsidR="0045686C" w:rsidRPr="00BB602D">
        <w:rPr>
          <w:b/>
          <w:bCs/>
        </w:rPr>
        <w:t xml:space="preserve">omments </w:t>
      </w:r>
    </w:p>
    <w:p w14:paraId="4250A6F4" w14:textId="308E6BA1" w:rsidR="0045686C" w:rsidRPr="00BB602D" w:rsidRDefault="0045686C" w:rsidP="00E9512E">
      <w:pPr>
        <w:pStyle w:val="Body"/>
        <w:ind w:left="-426"/>
        <w:rPr>
          <w:sz w:val="22"/>
          <w:szCs w:val="22"/>
          <w:lang w:val="en-US"/>
        </w:rPr>
      </w:pPr>
      <w:r w:rsidRPr="00BB602D">
        <w:rPr>
          <w:sz w:val="22"/>
          <w:szCs w:val="22"/>
          <w:lang w:val="en-US"/>
        </w:rPr>
        <w:t xml:space="preserve">Your </w:t>
      </w:r>
      <w:r w:rsidR="006B47F0" w:rsidRPr="00BB602D">
        <w:rPr>
          <w:sz w:val="22"/>
          <w:szCs w:val="22"/>
          <w:lang w:val="en-US"/>
        </w:rPr>
        <w:t xml:space="preserve">feedback and </w:t>
      </w:r>
      <w:r w:rsidRPr="00BB602D">
        <w:rPr>
          <w:sz w:val="22"/>
          <w:szCs w:val="22"/>
          <w:lang w:val="en-US"/>
        </w:rPr>
        <w:t xml:space="preserve">comments on this report are welcome. </w:t>
      </w:r>
    </w:p>
    <w:p w14:paraId="2B21BF13" w14:textId="482D484B" w:rsidR="00A15E9C" w:rsidRPr="00BB602D" w:rsidRDefault="0045686C" w:rsidP="00E9512E">
      <w:pPr>
        <w:pStyle w:val="Body"/>
        <w:ind w:left="-426"/>
        <w:rPr>
          <w:rStyle w:val="Hyperlink0"/>
          <w:sz w:val="22"/>
          <w:szCs w:val="22"/>
        </w:rPr>
      </w:pPr>
      <w:r w:rsidRPr="00BB602D">
        <w:rPr>
          <w:sz w:val="22"/>
          <w:szCs w:val="22"/>
          <w:lang w:val="en-US"/>
        </w:rPr>
        <w:t xml:space="preserve">Please contact: Nicholas Brown, UN-GGCE Head of Office, E-mail: </w:t>
      </w:r>
      <w:hyperlink r:id="rId14" w:history="1">
        <w:r w:rsidRPr="00BB602D">
          <w:rPr>
            <w:rStyle w:val="Hyperlink0"/>
            <w:sz w:val="22"/>
            <w:szCs w:val="22"/>
          </w:rPr>
          <w:t>nicholas.brown@un.org</w:t>
        </w:r>
      </w:hyperlink>
    </w:p>
    <w:p w14:paraId="0C3B4ADA" w14:textId="77777777" w:rsidR="00A15E9C" w:rsidRPr="00BB602D" w:rsidRDefault="00A15E9C">
      <w:pPr>
        <w:rPr>
          <w:rStyle w:val="Hyperlink0"/>
          <w:rFonts w:ascii="Calibri" w:eastAsia="Calibri" w:hAnsi="Calibri" w:cs="Calibri"/>
          <w:kern w:val="2"/>
          <w:u w:val="none"/>
          <w:bdr w:val="nil"/>
          <w:lang w:eastAsia="en-GB"/>
        </w:rPr>
      </w:pPr>
      <w:r w:rsidRPr="00BB602D">
        <w:rPr>
          <w:rStyle w:val="Hyperlink0"/>
          <w:u w:val="none"/>
        </w:rPr>
        <w:br w:type="page"/>
      </w:r>
    </w:p>
    <w:p w14:paraId="68EC3154" w14:textId="77777777" w:rsidR="0045686C" w:rsidRDefault="0045686C" w:rsidP="0045686C">
      <w:pPr>
        <w:pStyle w:val="Body"/>
        <w:rPr>
          <w:color w:val="0563C1"/>
          <w:u w:val="single" w:color="0563C1"/>
        </w:rPr>
      </w:pPr>
    </w:p>
    <w:sdt>
      <w:sdtPr>
        <w:rPr>
          <w:rFonts w:ascii="Times New Roman" w:eastAsia="Arial Unicode MS" w:hAnsi="Times New Roman" w:cs="Times New Roman"/>
          <w:sz w:val="24"/>
          <w:szCs w:val="24"/>
          <w:bdr w:val="nil"/>
          <w:lang w:val="nb-NO"/>
        </w:rPr>
        <w:id w:val="-488551055"/>
        <w:docPartObj>
          <w:docPartGallery w:val="Table of Contents"/>
          <w:docPartUnique/>
        </w:docPartObj>
      </w:sdtPr>
      <w:sdtEndPr>
        <w:rPr>
          <w:rFonts w:ascii="Calibri" w:hAnsi="Calibri" w:cs="Calibri"/>
          <w:b/>
          <w:bCs/>
          <w:lang w:val="en-US"/>
        </w:rPr>
      </w:sdtEndPr>
      <w:sdtContent>
        <w:p w14:paraId="3AC42BB2" w14:textId="77777777" w:rsidR="006D59A4" w:rsidRPr="006D59A4" w:rsidRDefault="006D59A4" w:rsidP="006D59A4">
          <w:pPr>
            <w:keepNext/>
            <w:keepLines/>
            <w:widowControl/>
            <w:pBdr>
              <w:top w:val="nil"/>
              <w:left w:val="nil"/>
              <w:bottom w:val="nil"/>
              <w:right w:val="nil"/>
              <w:between w:val="nil"/>
              <w:bar w:val="nil"/>
            </w:pBdr>
            <w:autoSpaceDE/>
            <w:autoSpaceDN/>
            <w:spacing w:before="240" w:after="360" w:line="259" w:lineRule="auto"/>
            <w:rPr>
              <w:rFonts w:ascii="Calibri" w:eastAsia="Calibri" w:hAnsi="Calibri" w:cs="Calibri"/>
              <w:b/>
              <w:bCs/>
              <w:color w:val="000000"/>
              <w:sz w:val="48"/>
              <w:szCs w:val="48"/>
              <w:u w:color="000000"/>
              <w:bdr w:val="nil"/>
              <w:lang w:eastAsia="en-GB"/>
            </w:rPr>
          </w:pPr>
          <w:r w:rsidRPr="006D59A4">
            <w:rPr>
              <w:rFonts w:ascii="Calibri" w:eastAsia="Calibri" w:hAnsi="Calibri" w:cs="Calibri"/>
              <w:b/>
              <w:bCs/>
              <w:color w:val="000000"/>
              <w:sz w:val="48"/>
              <w:szCs w:val="48"/>
              <w:u w:color="000000"/>
              <w:bdr w:val="nil"/>
              <w:lang w:eastAsia="en-GB"/>
            </w:rPr>
            <w:t>Content</w:t>
          </w:r>
        </w:p>
        <w:p w14:paraId="7A99316F" w14:textId="59578E40" w:rsidR="00071911" w:rsidRPr="00071911" w:rsidRDefault="006D59A4">
          <w:pPr>
            <w:pStyle w:val="TOC1"/>
            <w:rPr>
              <w:rFonts w:asciiTheme="minorHAnsi" w:eastAsiaTheme="minorEastAsia" w:hAnsiTheme="minorHAnsi" w:cstheme="minorHAnsi"/>
              <w:noProof/>
              <w:kern w:val="2"/>
              <w:bdr w:val="none" w:sz="0" w:space="0" w:color="auto"/>
              <w:lang w:val="en-DE" w:eastAsia="en-DE"/>
              <w14:ligatures w14:val="standardContextual"/>
            </w:rPr>
          </w:pPr>
          <w:r w:rsidRPr="00071911">
            <w:rPr>
              <w:rFonts w:asciiTheme="minorHAnsi" w:hAnsiTheme="minorHAnsi" w:cstheme="minorHAnsi"/>
              <w:sz w:val="22"/>
              <w:szCs w:val="22"/>
            </w:rPr>
            <w:fldChar w:fldCharType="begin"/>
          </w:r>
          <w:r w:rsidRPr="00071911">
            <w:rPr>
              <w:rFonts w:asciiTheme="minorHAnsi" w:hAnsiTheme="minorHAnsi" w:cstheme="minorHAnsi"/>
              <w:sz w:val="22"/>
              <w:szCs w:val="22"/>
            </w:rPr>
            <w:instrText xml:space="preserve"> TOC \o "1-3" \h \z \u </w:instrText>
          </w:r>
          <w:r w:rsidRPr="00071911">
            <w:rPr>
              <w:rFonts w:asciiTheme="minorHAnsi" w:hAnsiTheme="minorHAnsi" w:cstheme="minorHAnsi"/>
              <w:sz w:val="22"/>
              <w:szCs w:val="22"/>
            </w:rPr>
            <w:fldChar w:fldCharType="separate"/>
          </w:r>
          <w:hyperlink w:anchor="_Toc195648696" w:history="1">
            <w:r w:rsidR="00071911" w:rsidRPr="00071911">
              <w:rPr>
                <w:rStyle w:val="Hyperlink"/>
                <w:rFonts w:asciiTheme="minorHAnsi" w:hAnsiTheme="minorHAnsi" w:cstheme="minorHAnsi"/>
                <w:noProof/>
              </w:rPr>
              <w:t>Introduction</w:t>
            </w:r>
            <w:r w:rsidR="00071911" w:rsidRPr="00071911">
              <w:rPr>
                <w:rFonts w:asciiTheme="minorHAnsi" w:hAnsiTheme="minorHAnsi" w:cstheme="minorHAnsi"/>
                <w:noProof/>
                <w:webHidden/>
              </w:rPr>
              <w:tab/>
            </w:r>
            <w:r w:rsidR="00071911" w:rsidRPr="00071911">
              <w:rPr>
                <w:rFonts w:asciiTheme="minorHAnsi" w:hAnsiTheme="minorHAnsi" w:cstheme="minorHAnsi"/>
                <w:noProof/>
                <w:webHidden/>
              </w:rPr>
              <w:fldChar w:fldCharType="begin"/>
            </w:r>
            <w:r w:rsidR="00071911" w:rsidRPr="00071911">
              <w:rPr>
                <w:rFonts w:asciiTheme="minorHAnsi" w:hAnsiTheme="minorHAnsi" w:cstheme="minorHAnsi"/>
                <w:noProof/>
                <w:webHidden/>
              </w:rPr>
              <w:instrText xml:space="preserve"> PAGEREF _Toc195648696 \h </w:instrText>
            </w:r>
            <w:r w:rsidR="00071911" w:rsidRPr="00071911">
              <w:rPr>
                <w:rFonts w:asciiTheme="minorHAnsi" w:hAnsiTheme="minorHAnsi" w:cstheme="minorHAnsi"/>
                <w:noProof/>
                <w:webHidden/>
              </w:rPr>
            </w:r>
            <w:r w:rsidR="00071911" w:rsidRPr="00071911">
              <w:rPr>
                <w:rFonts w:asciiTheme="minorHAnsi" w:hAnsiTheme="minorHAnsi" w:cstheme="minorHAnsi"/>
                <w:noProof/>
                <w:webHidden/>
              </w:rPr>
              <w:fldChar w:fldCharType="separate"/>
            </w:r>
            <w:r w:rsidR="00071911" w:rsidRPr="00071911">
              <w:rPr>
                <w:rFonts w:asciiTheme="minorHAnsi" w:hAnsiTheme="minorHAnsi" w:cstheme="minorHAnsi"/>
                <w:noProof/>
                <w:webHidden/>
              </w:rPr>
              <w:t>4</w:t>
            </w:r>
            <w:r w:rsidR="00071911" w:rsidRPr="00071911">
              <w:rPr>
                <w:rFonts w:asciiTheme="minorHAnsi" w:hAnsiTheme="minorHAnsi" w:cstheme="minorHAnsi"/>
                <w:noProof/>
                <w:webHidden/>
              </w:rPr>
              <w:fldChar w:fldCharType="end"/>
            </w:r>
          </w:hyperlink>
        </w:p>
        <w:p w14:paraId="1489A675" w14:textId="40EF7A84"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0" w:history="1">
            <w:r w:rsidRPr="00071911">
              <w:rPr>
                <w:rStyle w:val="Hyperlink"/>
                <w:rFonts w:asciiTheme="minorHAnsi" w:hAnsiTheme="minorHAnsi" w:cstheme="minorHAnsi"/>
                <w:noProof/>
              </w:rPr>
              <w:t>1</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Understand the current Geospatial Reference System and needs of stakeholders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_Toc195648700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7</w:t>
            </w:r>
            <w:r w:rsidRPr="00071911">
              <w:rPr>
                <w:rFonts w:asciiTheme="minorHAnsi" w:hAnsiTheme="minorHAnsi" w:cstheme="minorHAnsi"/>
                <w:noProof/>
                <w:webHidden/>
              </w:rPr>
              <w:fldChar w:fldCharType="end"/>
            </w:r>
          </w:hyperlink>
        </w:p>
        <w:p w14:paraId="7FC38A47" w14:textId="434DEB2C"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1" w:history="1">
            <w:r w:rsidRPr="00071911">
              <w:rPr>
                <w:rStyle w:val="Hyperlink"/>
                <w:rFonts w:asciiTheme="minorHAnsi" w:hAnsiTheme="minorHAnsi" w:cstheme="minorHAnsi"/>
                <w:noProof/>
              </w:rPr>
              <w:t>2</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Communicate why an update to the Geospatial Reference System is needed</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8</w:t>
            </w:r>
            <w:r w:rsidRPr="00071911">
              <w:rPr>
                <w:rFonts w:asciiTheme="minorHAnsi" w:hAnsiTheme="minorHAnsi" w:cstheme="minorHAnsi"/>
                <w:noProof/>
                <w:webHidden/>
              </w:rPr>
              <w:fldChar w:fldCharType="end"/>
            </w:r>
          </w:hyperlink>
        </w:p>
        <w:p w14:paraId="0B9CB357" w14:textId="47FFCD07"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2" w:history="1">
            <w:r w:rsidRPr="00071911">
              <w:rPr>
                <w:rStyle w:val="Hyperlink"/>
                <w:rFonts w:asciiTheme="minorHAnsi" w:hAnsiTheme="minorHAnsi" w:cstheme="minorHAnsi"/>
                <w:noProof/>
              </w:rPr>
              <w:t>3</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Establish good governance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_Toc195648702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9</w:t>
            </w:r>
            <w:r w:rsidRPr="00071911">
              <w:rPr>
                <w:rFonts w:asciiTheme="minorHAnsi" w:hAnsiTheme="minorHAnsi" w:cstheme="minorHAnsi"/>
                <w:noProof/>
                <w:webHidden/>
              </w:rPr>
              <w:fldChar w:fldCharType="end"/>
            </w:r>
          </w:hyperlink>
        </w:p>
        <w:p w14:paraId="1598D9AA" w14:textId="20193F32"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3" w:history="1">
            <w:r w:rsidRPr="00071911">
              <w:rPr>
                <w:rStyle w:val="Hyperlink"/>
                <w:rFonts w:asciiTheme="minorHAnsi" w:hAnsiTheme="minorHAnsi" w:cstheme="minorHAnsi"/>
                <w:noProof/>
              </w:rPr>
              <w:t>4</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business cases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_Toc195648703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9</w:t>
            </w:r>
            <w:r w:rsidRPr="00071911">
              <w:rPr>
                <w:rFonts w:asciiTheme="minorHAnsi" w:hAnsiTheme="minorHAnsi" w:cstheme="minorHAnsi"/>
                <w:noProof/>
                <w:webHidden/>
              </w:rPr>
              <w:fldChar w:fldCharType="end"/>
            </w:r>
          </w:hyperlink>
        </w:p>
        <w:p w14:paraId="23E3060F" w14:textId="2696C67A"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4" w:history="1">
            <w:r w:rsidRPr="00071911">
              <w:rPr>
                <w:rStyle w:val="Hyperlink"/>
                <w:rFonts w:asciiTheme="minorHAnsi" w:hAnsiTheme="minorHAnsi" w:cstheme="minorHAnsi"/>
                <w:noProof/>
              </w:rPr>
              <w:t>5</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Create a project plan</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_Toc195648704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10</w:t>
            </w:r>
            <w:r w:rsidRPr="00071911">
              <w:rPr>
                <w:rFonts w:asciiTheme="minorHAnsi" w:hAnsiTheme="minorHAnsi" w:cstheme="minorHAnsi"/>
                <w:noProof/>
                <w:webHidden/>
              </w:rPr>
              <w:fldChar w:fldCharType="end"/>
            </w:r>
          </w:hyperlink>
        </w:p>
        <w:p w14:paraId="576C22DF" w14:textId="6C588925"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5" w:history="1">
            <w:r w:rsidRPr="00071911">
              <w:rPr>
                <w:rStyle w:val="Hyperlink"/>
                <w:rFonts w:asciiTheme="minorHAnsi" w:hAnsiTheme="minorHAnsi" w:cstheme="minorHAnsi"/>
                <w:noProof/>
              </w:rPr>
              <w:t>6</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Establish a GNSS network</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_Toc195648705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10</w:t>
            </w:r>
            <w:r w:rsidRPr="00071911">
              <w:rPr>
                <w:rFonts w:asciiTheme="minorHAnsi" w:hAnsiTheme="minorHAnsi" w:cstheme="minorHAnsi"/>
                <w:noProof/>
                <w:webHidden/>
              </w:rPr>
              <w:fldChar w:fldCharType="end"/>
            </w:r>
          </w:hyperlink>
        </w:p>
        <w:p w14:paraId="6A82B268" w14:textId="157136F8"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6" w:history="1">
            <w:r w:rsidRPr="00071911">
              <w:rPr>
                <w:rStyle w:val="Hyperlink"/>
                <w:rFonts w:asciiTheme="minorHAnsi" w:hAnsiTheme="minorHAnsi" w:cstheme="minorHAnsi"/>
                <w:noProof/>
              </w:rPr>
              <w:t>7</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Collect GNSS data</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_Toc195648706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11</w:t>
            </w:r>
            <w:r w:rsidRPr="00071911">
              <w:rPr>
                <w:rFonts w:asciiTheme="minorHAnsi" w:hAnsiTheme="minorHAnsi" w:cstheme="minorHAnsi"/>
                <w:noProof/>
                <w:webHidden/>
              </w:rPr>
              <w:fldChar w:fldCharType="end"/>
            </w:r>
          </w:hyperlink>
        </w:p>
        <w:p w14:paraId="3303211D" w14:textId="44A6ADEB"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7" w:history="1">
            <w:r w:rsidRPr="00071911">
              <w:rPr>
                <w:rStyle w:val="Hyperlink"/>
                <w:rFonts w:asciiTheme="minorHAnsi" w:hAnsiTheme="minorHAnsi" w:cstheme="minorHAnsi"/>
                <w:noProof/>
              </w:rPr>
              <w:t>8</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Process GNSS data</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_Toc195648707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11</w:t>
            </w:r>
            <w:r w:rsidRPr="00071911">
              <w:rPr>
                <w:rFonts w:asciiTheme="minorHAnsi" w:hAnsiTheme="minorHAnsi" w:cstheme="minorHAnsi"/>
                <w:noProof/>
                <w:webHidden/>
              </w:rPr>
              <w:fldChar w:fldCharType="end"/>
            </w:r>
          </w:hyperlink>
        </w:p>
        <w:p w14:paraId="1A1A2D81" w14:textId="0A500144"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8" w:history="1">
            <w:r w:rsidRPr="00071911">
              <w:rPr>
                <w:rStyle w:val="Hyperlink"/>
                <w:rFonts w:asciiTheme="minorHAnsi" w:hAnsiTheme="minorHAnsi" w:cstheme="minorHAnsi"/>
                <w:noProof/>
              </w:rPr>
              <w:t>9</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Perform national geodetic adjustment</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_Toc195648708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12</w:t>
            </w:r>
            <w:r w:rsidRPr="00071911">
              <w:rPr>
                <w:rFonts w:asciiTheme="minorHAnsi" w:hAnsiTheme="minorHAnsi" w:cstheme="minorHAnsi"/>
                <w:noProof/>
                <w:webHidden/>
              </w:rPr>
              <w:fldChar w:fldCharType="end"/>
            </w:r>
          </w:hyperlink>
        </w:p>
        <w:p w14:paraId="79506AC7" w14:textId="012444E1"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9" w:history="1">
            <w:r w:rsidRPr="00071911">
              <w:rPr>
                <w:rStyle w:val="Hyperlink"/>
                <w:rFonts w:asciiTheme="minorHAnsi" w:hAnsiTheme="minorHAnsi" w:cstheme="minorHAnsi"/>
                <w:noProof/>
              </w:rPr>
              <w:t>10</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7-parameter transformation</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_Toc195648709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13</w:t>
            </w:r>
            <w:r w:rsidRPr="00071911">
              <w:rPr>
                <w:rFonts w:asciiTheme="minorHAnsi" w:hAnsiTheme="minorHAnsi" w:cstheme="minorHAnsi"/>
                <w:noProof/>
                <w:webHidden/>
              </w:rPr>
              <w:fldChar w:fldCharType="end"/>
            </w:r>
          </w:hyperlink>
        </w:p>
        <w:p w14:paraId="1D1D47FC" w14:textId="3113F0DA"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0" w:history="1">
            <w:r w:rsidRPr="00071911">
              <w:rPr>
                <w:rStyle w:val="Hyperlink"/>
                <w:rFonts w:asciiTheme="minorHAnsi" w:hAnsiTheme="minorHAnsi" w:cstheme="minorHAnsi"/>
                <w:noProof/>
              </w:rPr>
              <w:t>11</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plate motion, distortion or deformation model</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_Toc195648710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14</w:t>
            </w:r>
            <w:r w:rsidRPr="00071911">
              <w:rPr>
                <w:rFonts w:asciiTheme="minorHAnsi" w:hAnsiTheme="minorHAnsi" w:cstheme="minorHAnsi"/>
                <w:noProof/>
                <w:webHidden/>
              </w:rPr>
              <w:fldChar w:fldCharType="end"/>
            </w:r>
          </w:hyperlink>
        </w:p>
        <w:p w14:paraId="075F5369" w14:textId="15381F3E"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1" w:history="1">
            <w:r w:rsidRPr="00071911">
              <w:rPr>
                <w:rStyle w:val="Hyperlink"/>
                <w:rFonts w:asciiTheme="minorHAnsi" w:hAnsiTheme="minorHAnsi" w:cstheme="minorHAnsi"/>
                <w:noProof/>
              </w:rPr>
              <w:t>12</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Developing a physical height datum</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15</w:t>
            </w:r>
            <w:r w:rsidRPr="00071911">
              <w:rPr>
                <w:rFonts w:asciiTheme="minorHAnsi" w:hAnsiTheme="minorHAnsi" w:cstheme="minorHAnsi"/>
                <w:noProof/>
                <w:webHidden/>
              </w:rPr>
              <w:fldChar w:fldCharType="end"/>
            </w:r>
          </w:hyperlink>
        </w:p>
        <w:p w14:paraId="6F0F93D8" w14:textId="00706751"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2" w:history="1">
            <w:r w:rsidRPr="00071911">
              <w:rPr>
                <w:rStyle w:val="Hyperlink"/>
                <w:rFonts w:asciiTheme="minorHAnsi" w:hAnsiTheme="minorHAnsi" w:cstheme="minorHAnsi"/>
                <w:noProof/>
              </w:rPr>
              <w:t>13</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Update legal and policy documents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_Toc195648712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16</w:t>
            </w:r>
            <w:r w:rsidRPr="00071911">
              <w:rPr>
                <w:rFonts w:asciiTheme="minorHAnsi" w:hAnsiTheme="minorHAnsi" w:cstheme="minorHAnsi"/>
                <w:noProof/>
                <w:webHidden/>
              </w:rPr>
              <w:fldChar w:fldCharType="end"/>
            </w:r>
          </w:hyperlink>
        </w:p>
        <w:p w14:paraId="43A7C838" w14:textId="682945D2"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3" w:history="1">
            <w:r w:rsidRPr="00071911">
              <w:rPr>
                <w:rStyle w:val="Hyperlink"/>
                <w:rFonts w:asciiTheme="minorHAnsi" w:hAnsiTheme="minorHAnsi" w:cstheme="minorHAnsi"/>
                <w:noProof/>
              </w:rPr>
              <w:t>Appendix A: Geodesy Factbook</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_Toc195648713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18</w:t>
            </w:r>
            <w:r w:rsidRPr="00071911">
              <w:rPr>
                <w:rFonts w:asciiTheme="minorHAnsi" w:hAnsiTheme="minorHAnsi" w:cstheme="minorHAnsi"/>
                <w:noProof/>
                <w:webHidden/>
              </w:rPr>
              <w:fldChar w:fldCharType="end"/>
            </w:r>
          </w:hyperlink>
        </w:p>
        <w:p w14:paraId="16B8E4D6" w14:textId="1113036E"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4" w:history="1">
            <w:r w:rsidRPr="00071911">
              <w:rPr>
                <w:rStyle w:val="Hyperlink"/>
                <w:rFonts w:asciiTheme="minorHAnsi" w:hAnsiTheme="minorHAnsi" w:cstheme="minorHAnsi"/>
                <w:noProof/>
                <w:lang w:val="en-GB"/>
              </w:rPr>
              <w:t>Appendix B: Communications Plan (Example)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_Toc195648714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19</w:t>
            </w:r>
            <w:r w:rsidRPr="00071911">
              <w:rPr>
                <w:rFonts w:asciiTheme="minorHAnsi" w:hAnsiTheme="minorHAnsi" w:cstheme="minorHAnsi"/>
                <w:noProof/>
                <w:webHidden/>
              </w:rPr>
              <w:fldChar w:fldCharType="end"/>
            </w:r>
          </w:hyperlink>
        </w:p>
        <w:p w14:paraId="5F6C9C6C" w14:textId="59A39AAD"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31" w:history="1">
            <w:r w:rsidRPr="00071911">
              <w:rPr>
                <w:rStyle w:val="Hyperlink"/>
                <w:rFonts w:asciiTheme="minorHAnsi" w:hAnsiTheme="minorHAnsi" w:cstheme="minorHAnsi"/>
                <w:noProof/>
              </w:rPr>
              <w:t>Appendix C: Airborne Gravity Business Case Example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_Toc195648731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22</w:t>
            </w:r>
            <w:r w:rsidRPr="00071911">
              <w:rPr>
                <w:rFonts w:asciiTheme="minorHAnsi" w:hAnsiTheme="minorHAnsi" w:cstheme="minorHAnsi"/>
                <w:noProof/>
                <w:webHidden/>
              </w:rPr>
              <w:fldChar w:fldCharType="end"/>
            </w:r>
          </w:hyperlink>
        </w:p>
        <w:p w14:paraId="2D1C3F41" w14:textId="0B7EF9CF" w:rsidR="006D59A4" w:rsidRPr="006D59A4" w:rsidRDefault="006D59A4" w:rsidP="005D4A7E">
          <w:pPr>
            <w:widowControl/>
            <w:pBdr>
              <w:top w:val="nil"/>
              <w:left w:val="nil"/>
              <w:bottom w:val="nil"/>
              <w:right w:val="nil"/>
              <w:between w:val="nil"/>
              <w:bar w:val="nil"/>
            </w:pBdr>
            <w:tabs>
              <w:tab w:val="left" w:pos="567"/>
            </w:tabs>
            <w:autoSpaceDE/>
            <w:autoSpaceDN/>
            <w:rPr>
              <w:rFonts w:ascii="Calibri" w:eastAsia="Arial Unicode MS" w:hAnsi="Calibri" w:cs="Calibri"/>
              <w:sz w:val="24"/>
              <w:szCs w:val="24"/>
              <w:bdr w:val="nil"/>
            </w:rPr>
          </w:pPr>
          <w:r w:rsidRPr="00071911">
            <w:rPr>
              <w:rFonts w:asciiTheme="minorHAnsi" w:eastAsia="Arial Unicode MS" w:hAnsiTheme="minorHAnsi" w:cstheme="minorHAnsi"/>
              <w:b/>
              <w:bCs/>
              <w:bdr w:val="nil"/>
            </w:rPr>
            <w:fldChar w:fldCharType="end"/>
          </w:r>
        </w:p>
      </w:sdtContent>
    </w:sdt>
    <w:p w14:paraId="6EC76758" w14:textId="77777777" w:rsidR="004561C2" w:rsidRDefault="006D59A4" w:rsidP="006D59A4">
      <w:pPr>
        <w:widowControl/>
        <w:pBdr>
          <w:top w:val="nil"/>
          <w:left w:val="nil"/>
          <w:bottom w:val="nil"/>
          <w:right w:val="nil"/>
          <w:between w:val="nil"/>
          <w:bar w:val="nil"/>
        </w:pBdr>
        <w:autoSpaceDE/>
        <w:autoSpaceDN/>
        <w:rPr>
          <w:rFonts w:ascii="Calibri" w:eastAsia="Calibri" w:hAnsi="Calibri" w:cs="Calibri"/>
          <w:bCs/>
          <w:color w:val="000000"/>
          <w:kern w:val="2"/>
          <w:sz w:val="24"/>
          <w:szCs w:val="24"/>
          <w:u w:color="000000"/>
          <w:bdr w:val="nil"/>
          <w:lang w:val="en-AU" w:eastAsia="en-GB"/>
        </w:rPr>
        <w:sectPr w:rsidR="004561C2" w:rsidSect="00F96FC6">
          <w:headerReference w:type="even" r:id="rId15"/>
          <w:headerReference w:type="default" r:id="rId16"/>
          <w:footerReference w:type="even" r:id="rId17"/>
          <w:footerReference w:type="default" r:id="rId18"/>
          <w:headerReference w:type="first" r:id="rId19"/>
          <w:footerReference w:type="first" r:id="rId20"/>
          <w:pgSz w:w="11906" w:h="16838" w:code="9"/>
          <w:pgMar w:top="992" w:right="1469" w:bottom="618" w:left="1701" w:header="706" w:footer="706" w:gutter="0"/>
          <w:pgNumType w:start="0"/>
          <w:cols w:space="618"/>
          <w:titlePg/>
          <w:docGrid w:linePitch="299"/>
        </w:sectPr>
      </w:pPr>
      <w:r w:rsidRPr="006D59A4">
        <w:rPr>
          <w:rFonts w:ascii="Calibri" w:eastAsia="Calibri" w:hAnsi="Calibri" w:cs="Calibri"/>
          <w:bCs/>
          <w:color w:val="000000"/>
          <w:kern w:val="2"/>
          <w:sz w:val="24"/>
          <w:szCs w:val="24"/>
          <w:u w:color="000000"/>
          <w:bdr w:val="nil"/>
          <w:lang w:val="en-AU" w:eastAsia="en-GB"/>
        </w:rPr>
        <w:br w:type="page"/>
      </w:r>
    </w:p>
    <w:p w14:paraId="5FD91FFD" w14:textId="42CDA633" w:rsidR="00D326EB" w:rsidRDefault="005E0E32" w:rsidP="00071911">
      <w:pPr>
        <w:pStyle w:val="HeadingLevel1"/>
        <w:numPr>
          <w:ilvl w:val="0"/>
          <w:numId w:val="0"/>
        </w:numPr>
        <w:spacing w:before="0"/>
        <w:ind w:left="709" w:hanging="709"/>
      </w:pPr>
      <w:bookmarkStart w:id="0" w:name="_Toc195648696"/>
      <w:r w:rsidRPr="000925A5">
        <w:lastRenderedPageBreak/>
        <w:t>I</w:t>
      </w:r>
      <w:r w:rsidR="00A02C01" w:rsidRPr="000925A5">
        <w:t>ntroduction</w:t>
      </w:r>
      <w:bookmarkEnd w:id="0"/>
    </w:p>
    <w:p w14:paraId="44A428E4" w14:textId="4EB53328" w:rsidR="002D4BB0" w:rsidRDefault="002D4BB0" w:rsidP="005C2BA8">
      <w:pPr>
        <w:pStyle w:val="HeadingLevel2"/>
        <w:numPr>
          <w:ilvl w:val="0"/>
          <w:numId w:val="0"/>
        </w:numPr>
      </w:pPr>
      <w:bookmarkStart w:id="1" w:name="_Toc195648697"/>
      <w:r>
        <w:t>Purpose of this document</w:t>
      </w:r>
      <w:bookmarkEnd w:id="1"/>
    </w:p>
    <w:p w14:paraId="329622E2" w14:textId="46852DAC" w:rsidR="00F63899" w:rsidRDefault="00A44B7C" w:rsidP="00F037EE">
      <w:pPr>
        <w:pStyle w:val="Normaltext"/>
      </w:pPr>
      <w:r w:rsidRPr="00BB602D">
        <w:t>The United Nations Global Geodetic Centre of Excellence (UN-GGCE) vision is a future where all countries have strong political support for geodesy which enables them to – together – implement the General Assembly Resolution 69/266</w:t>
      </w:r>
      <w:r w:rsidRPr="00A44B7C">
        <w:rPr>
          <w:vertAlign w:val="superscript"/>
        </w:rPr>
        <w:footnoteReference w:id="2"/>
      </w:r>
      <w:r w:rsidRPr="00BB602D">
        <w:t xml:space="preserve"> and accelerate the achievements of the Sustainable Development Goals to derive social, environmental and economic benefits. </w:t>
      </w:r>
      <w:r w:rsidR="00A342C8">
        <w:t xml:space="preserve">Key to </w:t>
      </w:r>
      <w:r w:rsidR="006D71FE">
        <w:t xml:space="preserve">a </w:t>
      </w:r>
      <w:r w:rsidR="006D6A8C">
        <w:t>countr</w:t>
      </w:r>
      <w:r w:rsidR="006D71FE">
        <w:t>y</w:t>
      </w:r>
      <w:r w:rsidR="006D6A8C">
        <w:t xml:space="preserve"> achieving their goals is </w:t>
      </w:r>
      <w:r w:rsidR="00A12220">
        <w:t xml:space="preserve">an accurate and reliable Geospatial Reference System </w:t>
      </w:r>
      <w:r w:rsidR="006D71FE">
        <w:t>which enables them to</w:t>
      </w:r>
      <w:r w:rsidR="001A0A9D">
        <w:t xml:space="preserve"> a</w:t>
      </w:r>
      <w:r w:rsidR="006D6A8C">
        <w:t xml:space="preserve">lign and combine </w:t>
      </w:r>
      <w:r w:rsidR="00F8465A">
        <w:t xml:space="preserve">geospatial information </w:t>
      </w:r>
      <w:r w:rsidR="00F63899">
        <w:t xml:space="preserve">and </w:t>
      </w:r>
      <w:r w:rsidR="00E83132">
        <w:t xml:space="preserve">make better decisions. </w:t>
      </w:r>
    </w:p>
    <w:p w14:paraId="2CFFD4C3" w14:textId="51EB11F1" w:rsidR="00B13023" w:rsidRDefault="00F63899" w:rsidP="00284054">
      <w:pPr>
        <w:pStyle w:val="Normaltext"/>
      </w:pPr>
      <w:r>
        <w:t xml:space="preserve">The </w:t>
      </w:r>
      <w:proofErr w:type="gramStart"/>
      <w:r>
        <w:t>Roadmap</w:t>
      </w:r>
      <w:proofErr w:type="gramEnd"/>
      <w:r>
        <w:t xml:space="preserve"> </w:t>
      </w:r>
      <w:r w:rsidR="0024641F" w:rsidRPr="0024641F">
        <w:t xml:space="preserve">provides a </w:t>
      </w:r>
      <w:r w:rsidR="00BB0C6E">
        <w:t xml:space="preserve">guidance on how to </w:t>
      </w:r>
      <w:r w:rsidR="0024641F" w:rsidRPr="0024641F">
        <w:t>moderni</w:t>
      </w:r>
      <w:r w:rsidR="00BB0C6E">
        <w:t>se and i</w:t>
      </w:r>
      <w:r w:rsidR="0024641F" w:rsidRPr="0024641F">
        <w:t xml:space="preserve">mplement a country’s </w:t>
      </w:r>
      <w:r w:rsidR="00284054">
        <w:t xml:space="preserve">GRS to </w:t>
      </w:r>
      <w:r w:rsidR="0024641F" w:rsidRPr="0024641F">
        <w:t xml:space="preserve">ensure that all </w:t>
      </w:r>
      <w:r w:rsidR="00284054">
        <w:t>geo</w:t>
      </w:r>
      <w:r w:rsidR="0024641F" w:rsidRPr="0024641F">
        <w:t xml:space="preserve">spatial data—whether from maps, satellite imagery, or GNSS-enabled technologies—is accurately aligned to a unified, nationally consistent </w:t>
      </w:r>
      <w:r w:rsidR="00284054">
        <w:t>way</w:t>
      </w:r>
      <w:r w:rsidR="0024641F" w:rsidRPr="0024641F">
        <w:t xml:space="preserve">. This foundation supports precise positioning, underpins smart infrastructure, enhances resilience to climate change and natural disasters, and facilitates integration with international geodetic frameworks. The </w:t>
      </w:r>
      <w:proofErr w:type="gramStart"/>
      <w:r w:rsidR="001A0A9D">
        <w:t>R</w:t>
      </w:r>
      <w:r w:rsidR="0024641F" w:rsidRPr="0024641F">
        <w:t>oadmap</w:t>
      </w:r>
      <w:proofErr w:type="gramEnd"/>
      <w:r w:rsidR="0024641F" w:rsidRPr="0024641F">
        <w:t xml:space="preserve"> also defines governance structures, guides institutional responsibilities, and prioritizes investments in infrastructure and capacity development. </w:t>
      </w:r>
    </w:p>
    <w:p w14:paraId="0D58F9E9" w14:textId="17F7C917" w:rsidR="00F268E8" w:rsidRPr="000925A5" w:rsidRDefault="00047E57" w:rsidP="00DF01CF">
      <w:pPr>
        <w:pStyle w:val="HeadingLevel2"/>
        <w:numPr>
          <w:ilvl w:val="0"/>
          <w:numId w:val="0"/>
        </w:numPr>
      </w:pPr>
      <w:bookmarkStart w:id="2" w:name="_Toc195648698"/>
      <w:r w:rsidRPr="000925A5">
        <w:t>What is a Geospatial Reference System?</w:t>
      </w:r>
      <w:bookmarkEnd w:id="2"/>
    </w:p>
    <w:p w14:paraId="09B7F082" w14:textId="560253B7" w:rsidR="00C7172D" w:rsidRPr="000925A5" w:rsidRDefault="00C7172D" w:rsidP="000925A5">
      <w:pPr>
        <w:pStyle w:val="Normaltext"/>
      </w:pPr>
      <w:r w:rsidRPr="000925A5">
        <w:t xml:space="preserve">The Geospatial Reference System of a country includes </w:t>
      </w:r>
      <w:proofErr w:type="gramStart"/>
      <w:r w:rsidRPr="000925A5">
        <w:t>a number of</w:t>
      </w:r>
      <w:proofErr w:type="gramEnd"/>
      <w:r w:rsidRPr="000925A5">
        <w:t xml:space="preserve"> elements </w:t>
      </w:r>
      <w:r w:rsidR="009D7AD3">
        <w:t xml:space="preserve">(Figure 1) </w:t>
      </w:r>
      <w:r w:rsidRPr="000925A5">
        <w:t>including:</w:t>
      </w:r>
    </w:p>
    <w:p w14:paraId="7EDA7505" w14:textId="2F7B391A" w:rsidR="00181621" w:rsidRPr="000925A5" w:rsidRDefault="00C7172D" w:rsidP="000925A5">
      <w:pPr>
        <w:pStyle w:val="ListBulletLevel2"/>
      </w:pPr>
      <w:r w:rsidRPr="000925A5">
        <w:t>Datums or reference frames</w:t>
      </w:r>
    </w:p>
    <w:p w14:paraId="65B1A211" w14:textId="77777777" w:rsidR="005A7BB0" w:rsidRPr="000925A5" w:rsidRDefault="00C7172D" w:rsidP="00621D08">
      <w:pPr>
        <w:pStyle w:val="ListBulletLevel2"/>
        <w:numPr>
          <w:ilvl w:val="1"/>
          <w:numId w:val="13"/>
        </w:numPr>
      </w:pPr>
      <w:r w:rsidRPr="000925A5">
        <w:t>Geometric datums (e.g. geocentric datums)</w:t>
      </w:r>
    </w:p>
    <w:p w14:paraId="49E90FBA" w14:textId="1517DCE7" w:rsidR="00C7172D" w:rsidRPr="000925A5" w:rsidRDefault="00C7172D" w:rsidP="00621D08">
      <w:pPr>
        <w:pStyle w:val="ListBulletLevel2"/>
        <w:numPr>
          <w:ilvl w:val="1"/>
          <w:numId w:val="13"/>
        </w:numPr>
      </w:pPr>
      <w:r w:rsidRPr="000925A5">
        <w:t>Physical datums (e.g. height datums)</w:t>
      </w:r>
    </w:p>
    <w:p w14:paraId="0D0D3854" w14:textId="77777777" w:rsidR="00C7172D" w:rsidRPr="000925A5" w:rsidRDefault="00C7172D" w:rsidP="000925A5">
      <w:pPr>
        <w:pStyle w:val="ListBulletLevel2"/>
      </w:pPr>
      <w:r w:rsidRPr="000925A5">
        <w:t>Transformation and Conversion Methods to transform from one datum to another</w:t>
      </w:r>
    </w:p>
    <w:p w14:paraId="4F369541" w14:textId="08A21641" w:rsidR="00C7172D" w:rsidRPr="000925A5" w:rsidRDefault="00C7172D" w:rsidP="000925A5">
      <w:pPr>
        <w:pStyle w:val="ListBulletLevel2"/>
      </w:pPr>
      <w:r w:rsidRPr="000925A5">
        <w:t>Standards to ensure positioning information is Findable, Accessible, Interoperable and Reusable (e.g., EPSG, ISO)</w:t>
      </w:r>
    </w:p>
    <w:p w14:paraId="7C08B4ED" w14:textId="6F32BEBE" w:rsidR="00C7172D" w:rsidRPr="000925A5" w:rsidRDefault="00C7172D" w:rsidP="000925A5">
      <w:pPr>
        <w:pStyle w:val="ListBulletLevel2"/>
      </w:pPr>
      <w:r w:rsidRPr="000925A5">
        <w:t xml:space="preserve">Infrastructure, including a national network of Global Navigation Satellite System Continuously Operating Reference Stations </w:t>
      </w:r>
      <w:r w:rsidR="001D7149">
        <w:t xml:space="preserve">(GNSS CORS) </w:t>
      </w:r>
      <w:r w:rsidRPr="000925A5">
        <w:t>and survey marks</w:t>
      </w:r>
    </w:p>
    <w:p w14:paraId="7511F1E3" w14:textId="6DFAE05C" w:rsidR="00C7172D" w:rsidRPr="000925A5" w:rsidRDefault="00C7172D" w:rsidP="000925A5">
      <w:pPr>
        <w:pStyle w:val="ListBulletLevel2"/>
      </w:pPr>
      <w:r w:rsidRPr="000925A5">
        <w:t>A modern GRS has a geometric datum aligned to a recent realization of the International Terrestrial Reference Frame (ITRF) and a physical datum which has a well-defined connection to the International Height Reference Frame (IHRF)</w:t>
      </w:r>
    </w:p>
    <w:p w14:paraId="4C79932A" w14:textId="77777777" w:rsidR="00C7172D" w:rsidRPr="000925A5" w:rsidRDefault="00C7172D" w:rsidP="000925A5">
      <w:pPr>
        <w:pStyle w:val="ListBulletLevel2"/>
      </w:pPr>
      <w:r w:rsidRPr="000925A5">
        <w:t>The GRS of a country can be applied to:</w:t>
      </w:r>
    </w:p>
    <w:p w14:paraId="6F0F9C47" w14:textId="77777777" w:rsidR="00C7172D" w:rsidRPr="00C7172D" w:rsidRDefault="00C7172D" w:rsidP="00621D08">
      <w:pPr>
        <w:pStyle w:val="ListBulletLevel2"/>
        <w:numPr>
          <w:ilvl w:val="1"/>
          <w:numId w:val="13"/>
        </w:numPr>
      </w:pPr>
      <w:r w:rsidRPr="00C7172D">
        <w:t xml:space="preserve">define latitude, longitude, height, orientation and </w:t>
      </w:r>
      <w:proofErr w:type="gramStart"/>
      <w:r w:rsidRPr="00C7172D">
        <w:t>gravity;</w:t>
      </w:r>
      <w:proofErr w:type="gramEnd"/>
    </w:p>
    <w:p w14:paraId="44EB50D2" w14:textId="77777777" w:rsidR="00C7172D" w:rsidRPr="00C7172D" w:rsidRDefault="00C7172D" w:rsidP="00621D08">
      <w:pPr>
        <w:pStyle w:val="ListBulletLevel2"/>
        <w:numPr>
          <w:ilvl w:val="1"/>
          <w:numId w:val="13"/>
        </w:numPr>
      </w:pPr>
      <w:r w:rsidRPr="00C7172D">
        <w:t xml:space="preserve">model dynamic, geophysical processes that affect geospatial </w:t>
      </w:r>
      <w:proofErr w:type="gramStart"/>
      <w:r w:rsidRPr="00C7172D">
        <w:t>measurements;</w:t>
      </w:r>
      <w:proofErr w:type="gramEnd"/>
    </w:p>
    <w:p w14:paraId="12885A0A" w14:textId="76A75047" w:rsidR="00C7172D" w:rsidRPr="00C7172D" w:rsidRDefault="00C7172D" w:rsidP="00621D08">
      <w:pPr>
        <w:pStyle w:val="ListBulletLevel2"/>
        <w:numPr>
          <w:ilvl w:val="1"/>
          <w:numId w:val="13"/>
        </w:numPr>
      </w:pPr>
      <w:r w:rsidRPr="00C7172D">
        <w:t xml:space="preserve">transform and convert </w:t>
      </w:r>
      <w:proofErr w:type="gramStart"/>
      <w:r w:rsidRPr="00C7172D">
        <w:t>data;</w:t>
      </w:r>
      <w:proofErr w:type="gramEnd"/>
      <w:r w:rsidRPr="00C7172D">
        <w:t xml:space="preserve"> </w:t>
      </w:r>
    </w:p>
    <w:p w14:paraId="13F2EBA1" w14:textId="6449B9B6" w:rsidR="00C7172D" w:rsidRDefault="00C7172D" w:rsidP="00621D08">
      <w:pPr>
        <w:pStyle w:val="ListBulletLevel2"/>
        <w:numPr>
          <w:ilvl w:val="1"/>
          <w:numId w:val="13"/>
        </w:numPr>
      </w:pPr>
      <w:r w:rsidRPr="00C7172D">
        <w:t>ensure positioning information is Findable, Accessible, Interoperable and Reusable</w:t>
      </w:r>
      <w:r w:rsidR="004445E4">
        <w:t xml:space="preserve">, </w:t>
      </w:r>
      <w:proofErr w:type="gramStart"/>
      <w:r w:rsidR="004445E4">
        <w:t>and;</w:t>
      </w:r>
      <w:proofErr w:type="gramEnd"/>
    </w:p>
    <w:p w14:paraId="0E06FD73" w14:textId="0CC82488" w:rsidR="00007899" w:rsidRPr="00C7172D" w:rsidRDefault="00007899" w:rsidP="00FB50C3">
      <w:pPr>
        <w:pStyle w:val="ListBulletLevel2"/>
        <w:numPr>
          <w:ilvl w:val="1"/>
          <w:numId w:val="13"/>
        </w:numPr>
      </w:pPr>
      <w:r w:rsidRPr="000925A5">
        <w:t xml:space="preserve">provide an authoritative and accurate </w:t>
      </w:r>
      <w:r w:rsidR="00E64B60">
        <w:t xml:space="preserve">ground </w:t>
      </w:r>
      <w:r w:rsidR="00FB50C3">
        <w:t xml:space="preserve">station </w:t>
      </w:r>
      <w:r w:rsidRPr="000925A5">
        <w:t xml:space="preserve">network </w:t>
      </w:r>
      <w:r w:rsidR="00FB50C3">
        <w:t xml:space="preserve">to </w:t>
      </w:r>
      <w:r w:rsidRPr="000925A5">
        <w:t>support positioning applications</w:t>
      </w:r>
      <w:r w:rsidR="00FB50C3">
        <w:t>.</w:t>
      </w:r>
    </w:p>
    <w:p w14:paraId="69464997" w14:textId="074A0656" w:rsidR="00C7172D" w:rsidRPr="00C7172D" w:rsidRDefault="00C7172D" w:rsidP="000925A5">
      <w:pPr>
        <w:pStyle w:val="Normaltext"/>
      </w:pPr>
      <w:r w:rsidRPr="00C7172D">
        <w:t xml:space="preserve">Without a national GRS, which is closely aligned to ITRF, geospatial data is inconsistent and unreliable, limiting the ability of Member States to understand and address complex challenges. </w:t>
      </w:r>
    </w:p>
    <w:p w14:paraId="48821858" w14:textId="77777777" w:rsidR="00C7172D" w:rsidRDefault="00C7172D" w:rsidP="000925A5">
      <w:pPr>
        <w:pStyle w:val="Normaltext"/>
      </w:pPr>
      <w:r w:rsidRPr="00C7172D">
        <w:lastRenderedPageBreak/>
        <w:t>The accuracy of a country’s GRS impacts on its capability and capacity to collect and manage nationally integrated geospatial information and make evidence-based decisions and policies. In addition to the traditional survey, mapping and navigation fields, an accurate GRS is essential for Earth sciences, economic development and sustainability, public safety and disaster management, land and water administration, and environmental management.</w:t>
      </w:r>
    </w:p>
    <w:p w14:paraId="595997A2" w14:textId="77777777" w:rsidR="00481200" w:rsidRDefault="00481200" w:rsidP="000925A5">
      <w:pPr>
        <w:pStyle w:val="Normaltext"/>
      </w:pPr>
    </w:p>
    <w:p w14:paraId="4D569872" w14:textId="77777777" w:rsidR="009D7AD3" w:rsidRDefault="009D7AD3" w:rsidP="009D7AD3">
      <w:pPr>
        <w:keepNext/>
        <w:ind w:left="705" w:hanging="705"/>
      </w:pPr>
      <w:r w:rsidRPr="006439FF">
        <w:rPr>
          <w:noProof/>
        </w:rPr>
        <w:drawing>
          <wp:inline distT="0" distB="0" distL="0" distR="0" wp14:anchorId="73A6114D" wp14:editId="44F2BB5F">
            <wp:extent cx="5760720" cy="2931795"/>
            <wp:effectExtent l="0" t="0" r="0" b="1905"/>
            <wp:docPr id="3" name="Grafik 3" descr="A diagram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diagram of a count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931795"/>
                    </a:xfrm>
                    <a:prstGeom prst="rect">
                      <a:avLst/>
                    </a:prstGeom>
                  </pic:spPr>
                </pic:pic>
              </a:graphicData>
            </a:graphic>
          </wp:inline>
        </w:drawing>
      </w:r>
    </w:p>
    <w:p w14:paraId="0E2319EB" w14:textId="77777777" w:rsidR="009D7AD3" w:rsidRDefault="009D7AD3" w:rsidP="009D7AD3">
      <w:pPr>
        <w:pStyle w:val="Caption"/>
      </w:pPr>
      <w:bookmarkStart w:id="3" w:name="_Ref193967051"/>
      <w:r w:rsidRPr="004A2BD2">
        <w:t xml:space="preserve">Figure </w:t>
      </w:r>
      <w:r>
        <w:fldChar w:fldCharType="begin"/>
      </w:r>
      <w:r>
        <w:instrText xml:space="preserve"> SEQ Figure \* ARABIC </w:instrText>
      </w:r>
      <w:r>
        <w:fldChar w:fldCharType="separate"/>
      </w:r>
      <w:r>
        <w:rPr>
          <w:noProof/>
        </w:rPr>
        <w:t>1</w:t>
      </w:r>
      <w:r>
        <w:rPr>
          <w:noProof/>
        </w:rPr>
        <w:fldChar w:fldCharType="end"/>
      </w:r>
      <w:bookmarkEnd w:id="3"/>
      <w:r w:rsidRPr="004A2BD2">
        <w:t xml:space="preserve">: Example of a </w:t>
      </w:r>
      <w:proofErr w:type="gramStart"/>
      <w:r w:rsidRPr="004A2BD2">
        <w:t>country</w:t>
      </w:r>
      <w:proofErr w:type="gramEnd"/>
      <w:r w:rsidRPr="004A2BD2">
        <w:t xml:space="preserve"> Geospatial Reference System</w:t>
      </w:r>
      <w:r>
        <w:t>.</w:t>
      </w:r>
    </w:p>
    <w:p w14:paraId="459AC910" w14:textId="77777777" w:rsidR="009D7AD3" w:rsidRDefault="009D7AD3" w:rsidP="009D7AD3">
      <w:pPr>
        <w:pStyle w:val="Normaltext"/>
        <w:ind w:left="567" w:right="992"/>
        <w:rPr>
          <w:i/>
          <w:iCs/>
          <w:sz w:val="20"/>
          <w:szCs w:val="20"/>
        </w:rPr>
      </w:pPr>
      <w:r w:rsidRPr="009E7C80">
        <w:rPr>
          <w:i/>
          <w:iCs/>
          <w:sz w:val="20"/>
          <w:szCs w:val="20"/>
        </w:rPr>
        <w:t xml:space="preserve">Guidance: </w:t>
      </w:r>
    </w:p>
    <w:p w14:paraId="5E204241" w14:textId="1FF5F169" w:rsidR="009D7AD3" w:rsidRDefault="009D7AD3" w:rsidP="009D7AD3">
      <w:pPr>
        <w:pStyle w:val="Normaltext"/>
        <w:numPr>
          <w:ilvl w:val="0"/>
          <w:numId w:val="14"/>
        </w:numPr>
        <w:ind w:right="992"/>
        <w:rPr>
          <w:i/>
          <w:iCs/>
          <w:sz w:val="20"/>
          <w:szCs w:val="20"/>
        </w:rPr>
      </w:pPr>
      <w:r w:rsidRPr="009E7C80">
        <w:rPr>
          <w:i/>
          <w:iCs/>
          <w:sz w:val="20"/>
          <w:szCs w:val="20"/>
        </w:rPr>
        <w:t xml:space="preserve">At the top of this diagram is an icon with a pause symbol in the middle which represents the new </w:t>
      </w:r>
      <w:r w:rsidRPr="009E7C80">
        <w:rPr>
          <w:b/>
          <w:bCs/>
          <w:i/>
          <w:iCs/>
          <w:sz w:val="20"/>
          <w:szCs w:val="20"/>
        </w:rPr>
        <w:t>static datum</w:t>
      </w:r>
      <w:r w:rsidRPr="009E7C80">
        <w:rPr>
          <w:i/>
          <w:iCs/>
          <w:sz w:val="20"/>
          <w:szCs w:val="20"/>
        </w:rPr>
        <w:t xml:space="preserve"> for a country. A static datum is a datum in which the coordinates of features do not change over time. They are held fixed at a specific epoch, for example, 1 Jan 202</w:t>
      </w:r>
      <w:r>
        <w:rPr>
          <w:i/>
          <w:iCs/>
          <w:sz w:val="20"/>
          <w:szCs w:val="20"/>
        </w:rPr>
        <w:t>7</w:t>
      </w:r>
      <w:r w:rsidRPr="009E7C80">
        <w:rPr>
          <w:i/>
          <w:iCs/>
          <w:sz w:val="20"/>
          <w:szCs w:val="20"/>
        </w:rPr>
        <w:t xml:space="preserve">. A static datum is useful for many applications where you do not want coordinates to change over time. For example, the property boundary coordinates of a house. Most modern static datums are aligned to recent realizations of the International Terrestrial Reference Frame – the ITRF – because the reference frame of GNSS constellations is aligned </w:t>
      </w:r>
      <w:r w:rsidR="00FB47BD">
        <w:rPr>
          <w:i/>
          <w:iCs/>
          <w:sz w:val="20"/>
          <w:szCs w:val="20"/>
        </w:rPr>
        <w:t xml:space="preserve">to the latest realisation of </w:t>
      </w:r>
      <w:r w:rsidRPr="009E7C80">
        <w:rPr>
          <w:i/>
          <w:iCs/>
          <w:sz w:val="20"/>
          <w:szCs w:val="20"/>
        </w:rPr>
        <w:t>ITRF</w:t>
      </w:r>
      <w:r w:rsidR="00FB47BD">
        <w:rPr>
          <w:i/>
          <w:iCs/>
          <w:sz w:val="20"/>
          <w:szCs w:val="20"/>
        </w:rPr>
        <w:t xml:space="preserve"> (</w:t>
      </w:r>
      <w:proofErr w:type="gramStart"/>
      <w:r w:rsidR="00FB47BD">
        <w:rPr>
          <w:i/>
          <w:iCs/>
          <w:sz w:val="20"/>
          <w:szCs w:val="20"/>
        </w:rPr>
        <w:t>at this time</w:t>
      </w:r>
      <w:proofErr w:type="gramEnd"/>
      <w:r w:rsidR="000F4A4D">
        <w:rPr>
          <w:i/>
          <w:iCs/>
          <w:sz w:val="20"/>
          <w:szCs w:val="20"/>
        </w:rPr>
        <w:t xml:space="preserve"> it is</w:t>
      </w:r>
      <w:r w:rsidR="00FB47BD">
        <w:rPr>
          <w:i/>
          <w:iCs/>
          <w:sz w:val="20"/>
          <w:szCs w:val="20"/>
        </w:rPr>
        <w:t xml:space="preserve"> ITRF2020)</w:t>
      </w:r>
      <w:r w:rsidRPr="009E7C80">
        <w:rPr>
          <w:i/>
          <w:iCs/>
          <w:sz w:val="20"/>
          <w:szCs w:val="20"/>
        </w:rPr>
        <w:t xml:space="preserve">. </w:t>
      </w:r>
    </w:p>
    <w:p w14:paraId="169A907B" w14:textId="77777777" w:rsidR="009D7AD3" w:rsidRDefault="009D7AD3" w:rsidP="009D7AD3">
      <w:pPr>
        <w:pStyle w:val="Guidance"/>
      </w:pPr>
      <w:r w:rsidRPr="009E7C80">
        <w:t xml:space="preserve">To switch between the new static datum and the old static datum, as shown at the bottom of the diagram, you </w:t>
      </w:r>
      <w:proofErr w:type="gramStart"/>
      <w:r w:rsidRPr="009E7C80">
        <w:t>have to</w:t>
      </w:r>
      <w:proofErr w:type="gramEnd"/>
      <w:r w:rsidRPr="009E7C80">
        <w:t xml:space="preserve"> use </w:t>
      </w:r>
      <w:r w:rsidRPr="009E7C80">
        <w:rPr>
          <w:b/>
          <w:bCs/>
        </w:rPr>
        <w:t>transformation parameters</w:t>
      </w:r>
      <w:r w:rsidRPr="00F46A5B">
        <w:t xml:space="preserve"> as indicated by the blue icon in the middle of the diagram. The static datum provides a foundation on which we can combine and align spatial datasets like satellite imagery, topography, natural hazards and building locations. This alignment greatly improves our understanding of the data which is pivotal</w:t>
      </w:r>
      <w:r w:rsidRPr="00F46A5B">
        <w:rPr>
          <w:b/>
          <w:bCs/>
        </w:rPr>
        <w:t xml:space="preserve"> </w:t>
      </w:r>
      <w:r w:rsidRPr="00F46A5B">
        <w:t>to improving our decision-making capability.</w:t>
      </w:r>
    </w:p>
    <w:p w14:paraId="42A5827E" w14:textId="77777777" w:rsidR="009D7AD3" w:rsidRPr="00057A0F" w:rsidRDefault="009D7AD3" w:rsidP="009D7AD3">
      <w:pPr>
        <w:pStyle w:val="Guidance"/>
      </w:pPr>
      <w:r w:rsidRPr="00E965FA">
        <w:t xml:space="preserve">The next component is a </w:t>
      </w:r>
      <w:r w:rsidRPr="00057A0F">
        <w:rPr>
          <w:b/>
          <w:bCs/>
        </w:rPr>
        <w:t>time dependent reference frame</w:t>
      </w:r>
      <w:r w:rsidRPr="00E965FA">
        <w:t xml:space="preserve">. A time dependent reference frame is one where your coordinates of features like roads, waterways, property boundaries change over time with the movement of the tectonic plates. An example of a time dependent reference frame is the ITRF2020. Another example is the World Geodetic System 1984. To transform between a static datum and a time dependent reference frame, we can again use transformation parameters. In this case, there are 14 parameters because we have velocities associated with each of the 7 transformation parameters. A country Geospatial Reference System may or may not include a national time dependent reference frame. A time dependent reference frame is especially useful for intelligent transport systems like autonomous vehicles and for location-based services to ensure users </w:t>
      </w:r>
      <w:proofErr w:type="gramStart"/>
      <w:r w:rsidRPr="00E965FA">
        <w:t>are able to</w:t>
      </w:r>
      <w:proofErr w:type="gramEnd"/>
      <w:r w:rsidRPr="00E965FA">
        <w:t xml:space="preserve"> access geospatial datasets in real-time in the same reference frame as the GNSS positioning information they are receiving.</w:t>
      </w:r>
    </w:p>
    <w:p w14:paraId="3C992445" w14:textId="4BAC1376" w:rsidR="00B52B30" w:rsidRPr="00AF48A8" w:rsidRDefault="009D7AD3" w:rsidP="00AF48A8">
      <w:pPr>
        <w:pStyle w:val="Guidance"/>
        <w:rPr>
          <w:lang w:val="en-US"/>
        </w:rPr>
      </w:pPr>
      <w:r w:rsidRPr="00E965FA">
        <w:t xml:space="preserve">The next important inclusion for a modern geospatial reference system are the physical geodesy components. This includes </w:t>
      </w:r>
      <w:r w:rsidRPr="00E965FA">
        <w:rPr>
          <w:rFonts w:eastAsiaTheme="minorEastAsia"/>
          <w:b/>
          <w:bCs/>
        </w:rPr>
        <w:t xml:space="preserve">geoid models </w:t>
      </w:r>
      <w:r w:rsidRPr="00E965FA">
        <w:rPr>
          <w:rFonts w:eastAsiaTheme="minorEastAsia"/>
        </w:rPr>
        <w:t xml:space="preserve">used to transfer geometric heights to physical heights, and vice versa) and </w:t>
      </w:r>
      <w:r w:rsidRPr="00E965FA">
        <w:rPr>
          <w:rFonts w:eastAsiaTheme="minorEastAsia"/>
          <w:b/>
          <w:bCs/>
        </w:rPr>
        <w:t>height datums</w:t>
      </w:r>
      <w:r w:rsidRPr="00E965FA">
        <w:rPr>
          <w:rFonts w:eastAsiaTheme="minorEastAsia"/>
        </w:rPr>
        <w:t xml:space="preserve"> as shown on the right-hand side of this diagram. The height datums are a physical datum which defines the zero point for elevation or depth measurements. An example is Mean Sea Level. </w:t>
      </w:r>
    </w:p>
    <w:p w14:paraId="0926D9D5" w14:textId="77777777" w:rsidR="00C1067B" w:rsidRPr="00C1067B" w:rsidRDefault="00C1067B" w:rsidP="00621D08">
      <w:pPr>
        <w:pStyle w:val="ListParagraph"/>
        <w:widowControl/>
        <w:numPr>
          <w:ilvl w:val="0"/>
          <w:numId w:val="12"/>
        </w:numPr>
        <w:pBdr>
          <w:top w:val="nil"/>
          <w:left w:val="nil"/>
          <w:bottom w:val="nil"/>
          <w:right w:val="nil"/>
          <w:between w:val="nil"/>
          <w:bar w:val="nil"/>
        </w:pBdr>
        <w:autoSpaceDE/>
        <w:autoSpaceDN/>
        <w:spacing w:before="360" w:after="180"/>
        <w:ind w:right="176"/>
        <w:outlineLvl w:val="0"/>
        <w:rPr>
          <w:rFonts w:ascii="Calibri" w:eastAsia="Calibri" w:hAnsi="Calibri" w:cs="Calibri"/>
          <w:b/>
          <w:bCs/>
          <w:vanish/>
          <w:color w:val="000000"/>
          <w:sz w:val="36"/>
          <w:szCs w:val="36"/>
          <w:u w:color="000000"/>
          <w:bdr w:val="nil"/>
          <w:lang w:eastAsia="en-GB"/>
        </w:rPr>
      </w:pPr>
      <w:bookmarkStart w:id="4" w:name="_Toc194007517"/>
      <w:bookmarkStart w:id="5" w:name="_Toc194071001"/>
      <w:bookmarkStart w:id="6" w:name="_Toc194332921"/>
      <w:bookmarkStart w:id="7" w:name="_Toc195648699"/>
      <w:bookmarkEnd w:id="4"/>
      <w:bookmarkEnd w:id="5"/>
      <w:bookmarkEnd w:id="6"/>
      <w:bookmarkEnd w:id="7"/>
    </w:p>
    <w:p w14:paraId="2C096BF8" w14:textId="3A7EF827" w:rsidR="00C1067B" w:rsidRDefault="002F2916" w:rsidP="00DF01CF">
      <w:pPr>
        <w:pStyle w:val="HeadingLevel1"/>
      </w:pPr>
      <w:bookmarkStart w:id="8" w:name="_Toc195648700"/>
      <w:r w:rsidRPr="00652086">
        <w:t>Understand the current Geospatial Reference System and needs of stakeholders</w:t>
      </w:r>
      <w:bookmarkEnd w:id="8"/>
    </w:p>
    <w:p w14:paraId="6C97DA2E" w14:textId="38EFCE22" w:rsidR="00691913" w:rsidRDefault="00691913" w:rsidP="00691913">
      <w:pPr>
        <w:pStyle w:val="Normaltext"/>
      </w:pPr>
      <w:r w:rsidRPr="001D5E21">
        <w:t xml:space="preserve">Understanding the current Geospatial Reference System and stakeholder needs is essential before making any changes, as updates can be costly, time-consuming, and disruptive if not clearly required. Changes that are unnecessary may waste resources and impact systems that already meet user needs. </w:t>
      </w:r>
      <w:r>
        <w:t>Also, consider that a</w:t>
      </w:r>
      <w:r w:rsidRPr="001D5E21">
        <w:t>ny updated components must not only be justified by stakeholder demand but also meet the accuracy requirements of users both now and into the future.</w:t>
      </w:r>
    </w:p>
    <w:p w14:paraId="0AD59DA2" w14:textId="77777777" w:rsidR="00691913" w:rsidRPr="00652086" w:rsidRDefault="00691913" w:rsidP="00691913">
      <w:pPr>
        <w:pStyle w:val="Normaltext"/>
      </w:pPr>
    </w:p>
    <w:p w14:paraId="5EB4C594" w14:textId="3732E16F" w:rsidR="00903696" w:rsidRPr="00652086" w:rsidRDefault="00903696" w:rsidP="002E0F62">
      <w:pPr>
        <w:pStyle w:val="Normaltext"/>
      </w:pPr>
      <w:r w:rsidRPr="005353A1">
        <w:rPr>
          <w:b/>
          <w:bCs/>
        </w:rPr>
        <w:t>Action 1</w:t>
      </w:r>
      <w:r w:rsidR="00652086" w:rsidRPr="005353A1">
        <w:rPr>
          <w:b/>
          <w:bCs/>
        </w:rPr>
        <w:t>.1</w:t>
      </w:r>
      <w:r w:rsidRPr="005353A1">
        <w:rPr>
          <w:b/>
          <w:bCs/>
        </w:rPr>
        <w:t xml:space="preserve">: </w:t>
      </w:r>
      <w:r w:rsidR="00105A8D" w:rsidRPr="00652086">
        <w:t xml:space="preserve">Document the current Geospatial Reference System </w:t>
      </w:r>
      <w:r w:rsidR="002E0F62" w:rsidRPr="00652086">
        <w:t xml:space="preserve">in the form of a </w:t>
      </w:r>
      <w:r w:rsidRPr="00652086">
        <w:t>Geodesy Factsheet for your country (</w:t>
      </w:r>
      <w:r w:rsidR="00511261" w:rsidRPr="00652086">
        <w:fldChar w:fldCharType="begin"/>
      </w:r>
      <w:r w:rsidR="00511261" w:rsidRPr="00652086">
        <w:instrText xml:space="preserve"> REF _Ref193891924 \h </w:instrText>
      </w:r>
      <w:r w:rsidR="009D29FE" w:rsidRPr="00652086">
        <w:instrText xml:space="preserve"> \* MERGEFORMAT </w:instrText>
      </w:r>
      <w:r w:rsidR="00511261" w:rsidRPr="00652086">
        <w:fldChar w:fldCharType="separate"/>
      </w:r>
      <w:r w:rsidR="00511261" w:rsidRPr="00652086">
        <w:t>Appendix A</w:t>
      </w:r>
      <w:r w:rsidR="00511261" w:rsidRPr="00652086">
        <w:fldChar w:fldCharType="end"/>
      </w:r>
      <w:r w:rsidRPr="00652086">
        <w:t>).</w:t>
      </w:r>
    </w:p>
    <w:p w14:paraId="29EE2F6C" w14:textId="77777777" w:rsidR="000F4A4D" w:rsidRDefault="00903696" w:rsidP="00903696">
      <w:pPr>
        <w:pStyle w:val="Normaltext"/>
      </w:pPr>
      <w:r w:rsidRPr="009D29FE">
        <w:rPr>
          <w:b/>
          <w:bCs/>
        </w:rPr>
        <w:t xml:space="preserve">Action </w:t>
      </w:r>
      <w:r w:rsidR="00652086">
        <w:rPr>
          <w:b/>
          <w:bCs/>
        </w:rPr>
        <w:t>1.</w:t>
      </w:r>
      <w:r w:rsidRPr="009D29FE">
        <w:rPr>
          <w:b/>
          <w:bCs/>
        </w:rPr>
        <w:t>2:</w:t>
      </w:r>
      <w:r w:rsidRPr="009D29FE">
        <w:t xml:space="preserve"> Create a diagram </w:t>
      </w:r>
      <w:r w:rsidR="00B901FB" w:rsidRPr="009D29FE">
        <w:t xml:space="preserve">describing your country’s GRS </w:t>
      </w:r>
      <w:r w:rsidR="000A512A" w:rsidRPr="009D29FE">
        <w:t>(</w:t>
      </w:r>
      <w:r w:rsidR="000A512A" w:rsidRPr="009D29FE">
        <w:fldChar w:fldCharType="begin"/>
      </w:r>
      <w:r w:rsidR="000A512A" w:rsidRPr="009D29FE">
        <w:instrText xml:space="preserve"> REF _Ref193967051 \h </w:instrText>
      </w:r>
      <w:r w:rsidR="009D29FE">
        <w:instrText xml:space="preserve"> \* MERGEFORMAT </w:instrText>
      </w:r>
      <w:r w:rsidR="000A512A" w:rsidRPr="009D29FE">
        <w:fldChar w:fldCharType="separate"/>
      </w:r>
      <w:r w:rsidR="000A512A" w:rsidRPr="009D29FE">
        <w:t xml:space="preserve">Figure </w:t>
      </w:r>
      <w:r w:rsidR="000A512A" w:rsidRPr="009D29FE">
        <w:rPr>
          <w:noProof/>
        </w:rPr>
        <w:t>1</w:t>
      </w:r>
      <w:r w:rsidR="000A512A" w:rsidRPr="009D29FE">
        <w:fldChar w:fldCharType="end"/>
      </w:r>
      <w:r w:rsidR="000A512A" w:rsidRPr="009D29FE">
        <w:t>)</w:t>
      </w:r>
      <w:r w:rsidRPr="009D29FE">
        <w:t xml:space="preserve">. </w:t>
      </w:r>
    </w:p>
    <w:p w14:paraId="14C34C66" w14:textId="77777777" w:rsidR="000F4A4D" w:rsidRDefault="000F4A4D" w:rsidP="000F4A4D">
      <w:pPr>
        <w:pStyle w:val="Normaltext"/>
        <w:ind w:left="567" w:right="992"/>
        <w:rPr>
          <w:i/>
          <w:iCs/>
          <w:sz w:val="20"/>
          <w:szCs w:val="20"/>
        </w:rPr>
      </w:pPr>
      <w:r w:rsidRPr="009E7C80">
        <w:rPr>
          <w:i/>
          <w:iCs/>
          <w:sz w:val="20"/>
          <w:szCs w:val="20"/>
        </w:rPr>
        <w:t xml:space="preserve">Guidance: </w:t>
      </w:r>
    </w:p>
    <w:p w14:paraId="4D41C1BF" w14:textId="227A748B" w:rsidR="00903696" w:rsidRPr="009D29FE" w:rsidRDefault="000F4A4D" w:rsidP="008F23BD">
      <w:pPr>
        <w:pStyle w:val="Normaltext"/>
        <w:numPr>
          <w:ilvl w:val="0"/>
          <w:numId w:val="14"/>
        </w:numPr>
        <w:ind w:right="992"/>
      </w:pPr>
      <w:r w:rsidRPr="000F4A4D">
        <w:rPr>
          <w:i/>
          <w:iCs/>
          <w:sz w:val="20"/>
          <w:szCs w:val="20"/>
        </w:rPr>
        <w:t>Use this to understand the elements of the GRS you currently have and how they fit together. You can then present this to stakeholders to explain the current situation on one page.</w:t>
      </w:r>
    </w:p>
    <w:p w14:paraId="109A6C6A" w14:textId="6E52841E" w:rsidR="00C32D76" w:rsidRDefault="0026179E" w:rsidP="0026179E">
      <w:pPr>
        <w:pStyle w:val="Normaltext"/>
      </w:pPr>
      <w:r w:rsidRPr="00903696">
        <w:rPr>
          <w:b/>
          <w:bCs/>
        </w:rPr>
        <w:t xml:space="preserve">Action </w:t>
      </w:r>
      <w:r w:rsidR="00652086">
        <w:rPr>
          <w:b/>
          <w:bCs/>
        </w:rPr>
        <w:t>1.</w:t>
      </w:r>
      <w:r w:rsidR="00D83689">
        <w:rPr>
          <w:b/>
          <w:bCs/>
        </w:rPr>
        <w:t>3</w:t>
      </w:r>
      <w:r w:rsidRPr="00903696">
        <w:rPr>
          <w:b/>
          <w:bCs/>
        </w:rPr>
        <w:t>:</w:t>
      </w:r>
      <w:r>
        <w:t xml:space="preserve"> </w:t>
      </w:r>
      <w:r w:rsidR="00E0286A">
        <w:t>Identify</w:t>
      </w:r>
      <w:r w:rsidR="002D12A5">
        <w:t xml:space="preserve"> and understand the needs of sta</w:t>
      </w:r>
      <w:r w:rsidR="00C32D76">
        <w:t>ke</w:t>
      </w:r>
      <w:r w:rsidR="002D12A5">
        <w:t>holders</w:t>
      </w:r>
      <w:r w:rsidR="00C32D76">
        <w:t xml:space="preserve">. </w:t>
      </w:r>
    </w:p>
    <w:p w14:paraId="08FC790F" w14:textId="77777777" w:rsidR="00C32D76" w:rsidRDefault="00C32D76" w:rsidP="00C32D76">
      <w:pPr>
        <w:pStyle w:val="Normaltext"/>
        <w:ind w:left="567" w:right="992"/>
        <w:rPr>
          <w:i/>
          <w:iCs/>
          <w:sz w:val="20"/>
          <w:szCs w:val="20"/>
        </w:rPr>
      </w:pPr>
      <w:bookmarkStart w:id="9" w:name="_Hlk194329681"/>
      <w:r w:rsidRPr="009E7C80">
        <w:rPr>
          <w:i/>
          <w:iCs/>
          <w:sz w:val="20"/>
          <w:szCs w:val="20"/>
        </w:rPr>
        <w:t xml:space="preserve">Guidance: </w:t>
      </w:r>
    </w:p>
    <w:p w14:paraId="58BCE740" w14:textId="292C140A" w:rsidR="00C32D76" w:rsidRDefault="00C32D76" w:rsidP="00621D08">
      <w:pPr>
        <w:pStyle w:val="Normaltext"/>
        <w:numPr>
          <w:ilvl w:val="0"/>
          <w:numId w:val="14"/>
        </w:numPr>
        <w:ind w:right="992"/>
        <w:rPr>
          <w:i/>
          <w:iCs/>
          <w:sz w:val="20"/>
          <w:szCs w:val="20"/>
        </w:rPr>
      </w:pPr>
      <w:r>
        <w:rPr>
          <w:i/>
          <w:iCs/>
          <w:sz w:val="20"/>
          <w:szCs w:val="20"/>
        </w:rPr>
        <w:t xml:space="preserve">Consult with </w:t>
      </w:r>
      <w:r w:rsidR="00F142FC">
        <w:rPr>
          <w:i/>
          <w:iCs/>
          <w:sz w:val="20"/>
          <w:szCs w:val="20"/>
        </w:rPr>
        <w:t xml:space="preserve">stakeholders to </w:t>
      </w:r>
      <w:r>
        <w:rPr>
          <w:i/>
          <w:iCs/>
          <w:sz w:val="20"/>
          <w:szCs w:val="20"/>
        </w:rPr>
        <w:t xml:space="preserve">determine what their accuracy requirements are for the GRS now and in the future. Furthermore, understand what legal and policy changes would be required if the GRS was updated. </w:t>
      </w:r>
      <w:r w:rsidR="00F142FC">
        <w:rPr>
          <w:i/>
          <w:iCs/>
          <w:sz w:val="20"/>
          <w:szCs w:val="20"/>
        </w:rPr>
        <w:t xml:space="preserve">Stakeholders include: </w:t>
      </w:r>
    </w:p>
    <w:bookmarkEnd w:id="9"/>
    <w:p w14:paraId="620061EF" w14:textId="76313E80" w:rsidR="00C32D76" w:rsidRDefault="00C32D76" w:rsidP="00621D08">
      <w:pPr>
        <w:pStyle w:val="Normaltext"/>
        <w:numPr>
          <w:ilvl w:val="1"/>
          <w:numId w:val="14"/>
        </w:numPr>
        <w:ind w:right="992"/>
        <w:rPr>
          <w:i/>
          <w:iCs/>
          <w:sz w:val="20"/>
          <w:szCs w:val="20"/>
        </w:rPr>
      </w:pPr>
      <w:r>
        <w:rPr>
          <w:i/>
          <w:iCs/>
          <w:sz w:val="20"/>
          <w:szCs w:val="20"/>
        </w:rPr>
        <w:t xml:space="preserve">Government agencies including </w:t>
      </w:r>
      <w:r w:rsidRPr="00365845">
        <w:rPr>
          <w:i/>
          <w:iCs/>
          <w:sz w:val="20"/>
          <w:szCs w:val="20"/>
        </w:rPr>
        <w:t>national mapping agencies, land registries, defence,</w:t>
      </w:r>
      <w:r w:rsidR="00A747E6">
        <w:rPr>
          <w:i/>
          <w:iCs/>
          <w:sz w:val="20"/>
          <w:szCs w:val="20"/>
        </w:rPr>
        <w:t xml:space="preserve"> meteorology</w:t>
      </w:r>
      <w:r w:rsidR="007333FE">
        <w:rPr>
          <w:i/>
          <w:iCs/>
          <w:sz w:val="20"/>
          <w:szCs w:val="20"/>
        </w:rPr>
        <w:t xml:space="preserve">, policy, </w:t>
      </w:r>
      <w:r w:rsidR="00644112">
        <w:rPr>
          <w:i/>
          <w:iCs/>
          <w:sz w:val="20"/>
          <w:szCs w:val="20"/>
        </w:rPr>
        <w:t xml:space="preserve">aviation, </w:t>
      </w:r>
      <w:r w:rsidRPr="00365845">
        <w:rPr>
          <w:i/>
          <w:iCs/>
          <w:sz w:val="20"/>
          <w:szCs w:val="20"/>
        </w:rPr>
        <w:t>maritime</w:t>
      </w:r>
      <w:r w:rsidR="007333FE">
        <w:rPr>
          <w:i/>
          <w:iCs/>
          <w:sz w:val="20"/>
          <w:szCs w:val="20"/>
        </w:rPr>
        <w:t xml:space="preserve"> and </w:t>
      </w:r>
      <w:r w:rsidR="00644112">
        <w:rPr>
          <w:i/>
          <w:iCs/>
          <w:sz w:val="20"/>
          <w:szCs w:val="20"/>
        </w:rPr>
        <w:t xml:space="preserve">space </w:t>
      </w:r>
      <w:r w:rsidR="00CF6F7B">
        <w:rPr>
          <w:i/>
          <w:iCs/>
          <w:sz w:val="20"/>
          <w:szCs w:val="20"/>
        </w:rPr>
        <w:t>agencies</w:t>
      </w:r>
      <w:r>
        <w:rPr>
          <w:i/>
          <w:iCs/>
          <w:sz w:val="20"/>
          <w:szCs w:val="20"/>
        </w:rPr>
        <w:t>.</w:t>
      </w:r>
    </w:p>
    <w:p w14:paraId="43B9E5F1"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Private Sector: Companies that rely on geospatial data for their operations, such as surveying firms, engineering companies, underground infrastructure operators, telecommunications, water, power and technology providers.</w:t>
      </w:r>
    </w:p>
    <w:p w14:paraId="4DB71967"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Academia and Research Institutions: Universities and research organizations that specialize in geospatial sciences and can provide expert insights and research support.</w:t>
      </w:r>
    </w:p>
    <w:p w14:paraId="04566FDE"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Non-Governmental Organizations (NGOs): Organizations that use geospatial data for various purposes, including environmental monitoring, disaster response, and community development.</w:t>
      </w:r>
    </w:p>
    <w:p w14:paraId="030E5D43"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Professional Associations: Groups representing professionals in the geospatial field, such as surveyors, cartographers, and GIS specialists.</w:t>
      </w:r>
    </w:p>
    <w:p w14:paraId="591C7D00"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 xml:space="preserve">Public and Community Groups: Engaging with the </w:t>
      </w:r>
      <w:proofErr w:type="gramStart"/>
      <w:r w:rsidRPr="00712A7D">
        <w:rPr>
          <w:i/>
          <w:iCs/>
          <w:sz w:val="20"/>
          <w:szCs w:val="20"/>
        </w:rPr>
        <w:t>general public</w:t>
      </w:r>
      <w:proofErr w:type="gramEnd"/>
      <w:r w:rsidRPr="00712A7D">
        <w:rPr>
          <w:i/>
          <w:iCs/>
          <w:sz w:val="20"/>
          <w:szCs w:val="20"/>
        </w:rPr>
        <w:t xml:space="preserve"> and community organizations to understand their needs and concerns regarding geospatial data.</w:t>
      </w:r>
    </w:p>
    <w:p w14:paraId="54387CDD" w14:textId="6B37B11F" w:rsidR="00277121" w:rsidRPr="007B6A7A" w:rsidRDefault="00C32D76" w:rsidP="00621D08">
      <w:pPr>
        <w:pStyle w:val="Normaltext"/>
        <w:numPr>
          <w:ilvl w:val="1"/>
          <w:numId w:val="14"/>
        </w:numPr>
        <w:ind w:right="992"/>
        <w:rPr>
          <w:i/>
          <w:iCs/>
          <w:sz w:val="20"/>
          <w:szCs w:val="20"/>
        </w:rPr>
      </w:pPr>
      <w:r w:rsidRPr="00712A7D">
        <w:rPr>
          <w:i/>
          <w:iCs/>
          <w:sz w:val="20"/>
          <w:szCs w:val="20"/>
        </w:rPr>
        <w:t>International Organizations: Bodies that set global standards and practices for geospatial data, ensuring compatibility and cooperation on an international level.</w:t>
      </w:r>
    </w:p>
    <w:p w14:paraId="7B521185" w14:textId="101EB736" w:rsidR="00445DFD" w:rsidRPr="00445DFD" w:rsidRDefault="00C32D76" w:rsidP="00445DFD">
      <w:pPr>
        <w:pStyle w:val="Normaltext"/>
      </w:pPr>
      <w:r>
        <w:rPr>
          <w:b/>
          <w:bCs/>
        </w:rPr>
        <w:t xml:space="preserve">Action </w:t>
      </w:r>
      <w:r w:rsidR="00652086">
        <w:rPr>
          <w:b/>
          <w:bCs/>
        </w:rPr>
        <w:t>1.</w:t>
      </w:r>
      <w:r>
        <w:rPr>
          <w:b/>
          <w:bCs/>
        </w:rPr>
        <w:t xml:space="preserve">4: </w:t>
      </w:r>
      <w:r w:rsidR="00445DFD" w:rsidRPr="00445DFD">
        <w:t xml:space="preserve">Summarize the needs </w:t>
      </w:r>
      <w:r w:rsidR="00445DFD">
        <w:t>of stakeholders</w:t>
      </w:r>
      <w:r w:rsidR="00D97B65">
        <w:t xml:space="preserve"> and decide which elements of the GRS need updating</w:t>
      </w:r>
      <w:r w:rsidR="00445DFD" w:rsidRPr="00445DFD">
        <w:t xml:space="preserve">. </w:t>
      </w:r>
    </w:p>
    <w:p w14:paraId="2ADAFF0B" w14:textId="77777777" w:rsidR="00C93416" w:rsidRDefault="00C93416" w:rsidP="00C93416">
      <w:pPr>
        <w:pStyle w:val="Normaltext"/>
        <w:ind w:left="567" w:right="992"/>
        <w:rPr>
          <w:i/>
          <w:iCs/>
          <w:sz w:val="20"/>
          <w:szCs w:val="20"/>
        </w:rPr>
      </w:pPr>
      <w:r w:rsidRPr="009E7C80">
        <w:rPr>
          <w:i/>
          <w:iCs/>
          <w:sz w:val="20"/>
          <w:szCs w:val="20"/>
        </w:rPr>
        <w:t xml:space="preserve">Guidance: </w:t>
      </w:r>
    </w:p>
    <w:p w14:paraId="6EB1183C" w14:textId="3D1C4F4E" w:rsidR="00BF3470" w:rsidRDefault="00BF3470" w:rsidP="00621D08">
      <w:pPr>
        <w:pStyle w:val="Normaltext"/>
        <w:numPr>
          <w:ilvl w:val="0"/>
          <w:numId w:val="14"/>
        </w:numPr>
        <w:ind w:right="992"/>
        <w:rPr>
          <w:i/>
          <w:iCs/>
          <w:sz w:val="20"/>
          <w:szCs w:val="20"/>
        </w:rPr>
      </w:pPr>
      <w:r>
        <w:rPr>
          <w:i/>
          <w:iCs/>
          <w:sz w:val="20"/>
          <w:szCs w:val="20"/>
        </w:rPr>
        <w:t>Based on the needs of stakeholders, decide which</w:t>
      </w:r>
      <w:r w:rsidR="00541CD9">
        <w:rPr>
          <w:i/>
          <w:iCs/>
          <w:sz w:val="20"/>
          <w:szCs w:val="20"/>
        </w:rPr>
        <w:t xml:space="preserve"> </w:t>
      </w:r>
      <w:r>
        <w:rPr>
          <w:i/>
          <w:iCs/>
          <w:sz w:val="20"/>
          <w:szCs w:val="20"/>
        </w:rPr>
        <w:t>components of the GRS need updating</w:t>
      </w:r>
      <w:r w:rsidR="00D46CB4">
        <w:rPr>
          <w:i/>
          <w:iCs/>
          <w:sz w:val="20"/>
          <w:szCs w:val="20"/>
        </w:rPr>
        <w:t xml:space="preserve"> to meet current and future requirements</w:t>
      </w:r>
      <w:r w:rsidR="009527A7">
        <w:rPr>
          <w:i/>
          <w:iCs/>
          <w:sz w:val="20"/>
          <w:szCs w:val="20"/>
        </w:rPr>
        <w:t>.</w:t>
      </w:r>
    </w:p>
    <w:p w14:paraId="5157CD2A" w14:textId="3CDCDC81" w:rsidR="009B5916" w:rsidRDefault="009B5916" w:rsidP="00621D08">
      <w:pPr>
        <w:pStyle w:val="Normaltext"/>
        <w:numPr>
          <w:ilvl w:val="0"/>
          <w:numId w:val="14"/>
        </w:numPr>
        <w:ind w:right="992"/>
        <w:rPr>
          <w:i/>
          <w:iCs/>
          <w:sz w:val="20"/>
          <w:szCs w:val="20"/>
        </w:rPr>
      </w:pPr>
      <w:r>
        <w:rPr>
          <w:i/>
          <w:iCs/>
          <w:sz w:val="20"/>
          <w:szCs w:val="20"/>
        </w:rPr>
        <w:t xml:space="preserve">Based on this information, choose which of the remaining steps you need to </w:t>
      </w:r>
      <w:r w:rsidR="00670A93">
        <w:rPr>
          <w:i/>
          <w:iCs/>
          <w:sz w:val="20"/>
          <w:szCs w:val="20"/>
        </w:rPr>
        <w:t>do.</w:t>
      </w:r>
    </w:p>
    <w:p w14:paraId="62BE7126" w14:textId="785FE097" w:rsidR="0026179E" w:rsidRDefault="00C32D76" w:rsidP="001F3F67">
      <w:pPr>
        <w:pStyle w:val="Normaltext"/>
      </w:pPr>
      <w:r w:rsidRPr="00C32D76">
        <w:rPr>
          <w:b/>
          <w:bCs/>
        </w:rPr>
        <w:lastRenderedPageBreak/>
        <w:t xml:space="preserve">Action </w:t>
      </w:r>
      <w:r w:rsidR="00652086">
        <w:rPr>
          <w:b/>
          <w:bCs/>
        </w:rPr>
        <w:t>1.</w:t>
      </w:r>
      <w:r>
        <w:rPr>
          <w:b/>
          <w:bCs/>
        </w:rPr>
        <w:t>5</w:t>
      </w:r>
      <w:r w:rsidRPr="00C32D76">
        <w:rPr>
          <w:b/>
          <w:bCs/>
        </w:rPr>
        <w:t>:</w:t>
      </w:r>
      <w:r>
        <w:t xml:space="preserve"> C</w:t>
      </w:r>
      <w:r w:rsidR="00E0286A">
        <w:t xml:space="preserve">lassify stakeholders using a </w:t>
      </w:r>
      <w:r w:rsidR="009925EB">
        <w:t xml:space="preserve">matrix </w:t>
      </w:r>
      <w:r w:rsidR="001F3F67">
        <w:t>of their level of interest and level of influence (</w:t>
      </w:r>
      <w:r w:rsidR="009925EB">
        <w:t>Figure</w:t>
      </w:r>
      <w:r w:rsidR="00A31087">
        <w:t xml:space="preserve"> 2</w:t>
      </w:r>
      <w:r w:rsidR="001F3F67">
        <w:t>)</w:t>
      </w:r>
      <w:r w:rsidR="0026179E">
        <w:t>.</w:t>
      </w:r>
    </w:p>
    <w:p w14:paraId="3A2CBB9D" w14:textId="77777777" w:rsidR="00D1357D" w:rsidRDefault="00E0286A" w:rsidP="004B13DA">
      <w:pPr>
        <w:pStyle w:val="Normaltext"/>
        <w:jc w:val="center"/>
      </w:pPr>
      <w:r>
        <w:rPr>
          <w:noProof/>
        </w:rPr>
        <w:drawing>
          <wp:inline distT="0" distB="0" distL="0" distR="0" wp14:anchorId="75250C6D" wp14:editId="1C190D32">
            <wp:extent cx="3323985" cy="3138055"/>
            <wp:effectExtent l="0" t="0" r="0" b="5715"/>
            <wp:docPr id="1127621806" name="Picture 7" descr="A group of colorful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1806" name="Picture 7" descr="A group of colorful rectangular boxes with text&#10;&#10;AI-generated content may be incorrect."/>
                    <pic:cNvPicPr/>
                  </pic:nvPicPr>
                  <pic:blipFill rotWithShape="1">
                    <a:blip r:embed="rId22">
                      <a:extLst>
                        <a:ext uri="{28A0092B-C50C-407E-A947-70E740481C1C}">
                          <a14:useLocalDpi xmlns:a14="http://schemas.microsoft.com/office/drawing/2010/main" val="0"/>
                        </a:ext>
                      </a:extLst>
                    </a:blip>
                    <a:srcRect l="1786" t="1700" b="3735"/>
                    <a:stretch/>
                  </pic:blipFill>
                  <pic:spPr bwMode="auto">
                    <a:xfrm>
                      <a:off x="0" y="0"/>
                      <a:ext cx="3329584" cy="3143341"/>
                    </a:xfrm>
                    <a:prstGeom prst="rect">
                      <a:avLst/>
                    </a:prstGeom>
                    <a:ln>
                      <a:noFill/>
                    </a:ln>
                    <a:extLst>
                      <a:ext uri="{53640926-AAD7-44D8-BBD7-CCE9431645EC}">
                        <a14:shadowObscured xmlns:a14="http://schemas.microsoft.com/office/drawing/2010/main"/>
                      </a:ext>
                    </a:extLst>
                  </pic:spPr>
                </pic:pic>
              </a:graphicData>
            </a:graphic>
          </wp:inline>
        </w:drawing>
      </w:r>
    </w:p>
    <w:p w14:paraId="4C29A829" w14:textId="3630FE30" w:rsidR="00E0286A" w:rsidRDefault="00D1357D" w:rsidP="004B13DA">
      <w:pPr>
        <w:pStyle w:val="Caption"/>
        <w:jc w:val="center"/>
      </w:pPr>
      <w:r>
        <w:t xml:space="preserve">Figure </w:t>
      </w:r>
      <w:r w:rsidR="00A31087">
        <w:fldChar w:fldCharType="begin"/>
      </w:r>
      <w:r w:rsidR="00A31087">
        <w:instrText xml:space="preserve"> SEQ Figure \* ARABIC </w:instrText>
      </w:r>
      <w:r w:rsidR="00A31087">
        <w:fldChar w:fldCharType="separate"/>
      </w:r>
      <w:r w:rsidR="00A31087">
        <w:rPr>
          <w:noProof/>
        </w:rPr>
        <w:t>2</w:t>
      </w:r>
      <w:r w:rsidR="00A31087">
        <w:rPr>
          <w:noProof/>
        </w:rPr>
        <w:fldChar w:fldCharType="end"/>
      </w:r>
      <w:r w:rsidRPr="745819EF">
        <w:t>: A template to identify and classify stakeholders.</w:t>
      </w:r>
    </w:p>
    <w:p w14:paraId="497AB66C" w14:textId="77777777" w:rsidR="00C35262" w:rsidRDefault="00C35262" w:rsidP="00C35262">
      <w:pPr>
        <w:pStyle w:val="Normaltext"/>
        <w:ind w:left="567" w:right="992"/>
        <w:rPr>
          <w:i/>
          <w:iCs/>
          <w:sz w:val="20"/>
          <w:szCs w:val="20"/>
        </w:rPr>
      </w:pPr>
      <w:r w:rsidRPr="009E7C80">
        <w:rPr>
          <w:i/>
          <w:iCs/>
          <w:sz w:val="20"/>
          <w:szCs w:val="20"/>
        </w:rPr>
        <w:t xml:space="preserve">Guidance: </w:t>
      </w:r>
    </w:p>
    <w:p w14:paraId="593D1B9A" w14:textId="7F49F849" w:rsidR="00A024AB" w:rsidRDefault="00670A93" w:rsidP="00670A93">
      <w:pPr>
        <w:pStyle w:val="Guidance"/>
      </w:pPr>
      <w:r>
        <w:rPr>
          <w:lang w:val="en-US"/>
        </w:rPr>
        <w:t>A</w:t>
      </w:r>
      <w:r w:rsidR="00A024AB">
        <w:rPr>
          <w:lang w:val="en-US"/>
        </w:rPr>
        <w:t>ssess</w:t>
      </w:r>
      <w:r w:rsidR="00C35262" w:rsidRPr="745819EF">
        <w:rPr>
          <w:lang w:val="en-US"/>
        </w:rPr>
        <w:t xml:space="preserve"> </w:t>
      </w:r>
      <w:r w:rsidR="00C35262">
        <w:t>the</w:t>
      </w:r>
      <w:r>
        <w:t xml:space="preserve"> </w:t>
      </w:r>
      <w:r w:rsidR="00C35262">
        <w:t>level of impact and level of influence</w:t>
      </w:r>
      <w:r>
        <w:t xml:space="preserve"> of stakeholders</w:t>
      </w:r>
      <w:r w:rsidR="004A1AC1">
        <w:t xml:space="preserve"> and </w:t>
      </w:r>
      <w:r w:rsidR="00C35262">
        <w:t xml:space="preserve">consider the approach you will use to consult or communicate with them. </w:t>
      </w:r>
    </w:p>
    <w:p w14:paraId="232EF013" w14:textId="754C0800" w:rsidR="00A024AB" w:rsidRDefault="00812BE0" w:rsidP="00812BE0">
      <w:pPr>
        <w:pStyle w:val="Guidance"/>
      </w:pPr>
      <w:r>
        <w:t xml:space="preserve">When consulting or communication with stakeholders, emphasise </w:t>
      </w:r>
      <w:r w:rsidR="004B13DA">
        <w:t xml:space="preserve">what is in it for them, and </w:t>
      </w:r>
      <w:r w:rsidR="004A1AC1">
        <w:t xml:space="preserve">identify </w:t>
      </w:r>
      <w:r w:rsidR="004B13DA">
        <w:t>potential blockers in the relationship.</w:t>
      </w:r>
    </w:p>
    <w:p w14:paraId="3F1FE76D" w14:textId="1BFC4C40" w:rsidR="00A31087" w:rsidRDefault="00191937" w:rsidP="00191937">
      <w:pPr>
        <w:pStyle w:val="Guidance"/>
      </w:pPr>
      <w:r>
        <w:t xml:space="preserve">Invest </w:t>
      </w:r>
      <w:proofErr w:type="gramStart"/>
      <w:r>
        <w:t>a sufficient amount of</w:t>
      </w:r>
      <w:proofErr w:type="gramEnd"/>
      <w:r>
        <w:t xml:space="preserve"> time in </w:t>
      </w:r>
      <w:r w:rsidR="000A249B">
        <w:t>this step</w:t>
      </w:r>
      <w:r>
        <w:t xml:space="preserve"> because </w:t>
      </w:r>
      <w:r w:rsidR="000A249B">
        <w:t xml:space="preserve">stakeholders will determine the </w:t>
      </w:r>
      <w:r w:rsidR="00547B15">
        <w:t xml:space="preserve">level of </w:t>
      </w:r>
      <w:r w:rsidR="00C35262">
        <w:t>support</w:t>
      </w:r>
      <w:r w:rsidR="00547B15">
        <w:t xml:space="preserve"> and resources you </w:t>
      </w:r>
      <w:proofErr w:type="gramStart"/>
      <w:r w:rsidR="00547B15">
        <w:t>have to</w:t>
      </w:r>
      <w:proofErr w:type="gramEnd"/>
      <w:r w:rsidR="00547B15">
        <w:t xml:space="preserve"> carry out your </w:t>
      </w:r>
      <w:r w:rsidR="00A31087">
        <w:t xml:space="preserve">proposed </w:t>
      </w:r>
      <w:r w:rsidR="00C35262">
        <w:t>activities.</w:t>
      </w:r>
    </w:p>
    <w:p w14:paraId="33AF3220" w14:textId="65FD0E4F" w:rsidR="007351AC" w:rsidRDefault="00A267D1" w:rsidP="007351AC">
      <w:pPr>
        <w:pStyle w:val="HeadingLevel1"/>
      </w:pPr>
      <w:bookmarkStart w:id="10" w:name="_Ref193891924"/>
      <w:bookmarkStart w:id="11" w:name="_Toc195648701"/>
      <w:r w:rsidRPr="00DF01CF">
        <w:t>Communicate why an update to the Geospatial Reference System is needed</w:t>
      </w:r>
      <w:bookmarkEnd w:id="11"/>
    </w:p>
    <w:p w14:paraId="5F6D6103" w14:textId="24095046" w:rsidR="00DC0319" w:rsidRDefault="007351AC" w:rsidP="00B35B26">
      <w:pPr>
        <w:pStyle w:val="Normaltext"/>
      </w:pPr>
      <w:r w:rsidRPr="00356021">
        <w:t xml:space="preserve">To make geodesy understandable and visible to policymakers, students, the </w:t>
      </w:r>
      <w:proofErr w:type="gramStart"/>
      <w:r w:rsidRPr="00356021">
        <w:t>general public</w:t>
      </w:r>
      <w:proofErr w:type="gramEnd"/>
      <w:r w:rsidRPr="00356021">
        <w:t>, and even professionals in fields that rely on geospatial, it's essential to simplify its concepts, use relatable examples, and emphasize its real-world applications. Ultimately, promoting geodesy’s contributions to the economy, environment and society ensures that it is recognized for its vital role in solving global challenges.</w:t>
      </w:r>
    </w:p>
    <w:p w14:paraId="448B175C" w14:textId="77777777" w:rsidR="00B35B26" w:rsidRPr="00DF01CF" w:rsidRDefault="00B35B26" w:rsidP="00B35B26">
      <w:pPr>
        <w:pStyle w:val="Normaltext"/>
      </w:pPr>
    </w:p>
    <w:p w14:paraId="5759FA04" w14:textId="674A3047" w:rsidR="00870AE2" w:rsidRDefault="00870AE2" w:rsidP="00446FA0">
      <w:pPr>
        <w:pStyle w:val="Normaltext"/>
      </w:pPr>
      <w:r w:rsidRPr="00C32D76">
        <w:rPr>
          <w:b/>
          <w:bCs/>
        </w:rPr>
        <w:t xml:space="preserve">Action </w:t>
      </w:r>
      <w:r>
        <w:rPr>
          <w:b/>
          <w:bCs/>
        </w:rPr>
        <w:t>2.1</w:t>
      </w:r>
      <w:r w:rsidRPr="00C32D76">
        <w:rPr>
          <w:b/>
          <w:bCs/>
        </w:rPr>
        <w:t>:</w:t>
      </w:r>
      <w:r w:rsidRPr="00870AE2">
        <w:rPr>
          <w:b/>
          <w:bCs/>
        </w:rPr>
        <w:t xml:space="preserve"> </w:t>
      </w:r>
      <w:r w:rsidR="00A153D4" w:rsidRPr="00A153D4">
        <w:t xml:space="preserve">Create </w:t>
      </w:r>
      <w:r w:rsidR="00C5330A">
        <w:t>and</w:t>
      </w:r>
      <w:r w:rsidR="00E9232F">
        <w:t xml:space="preserve"> implement </w:t>
      </w:r>
      <w:r w:rsidR="00A153D4" w:rsidRPr="00A153D4">
        <w:t>a</w:t>
      </w:r>
      <w:r w:rsidR="00A153D4">
        <w:rPr>
          <w:b/>
          <w:bCs/>
        </w:rPr>
        <w:t xml:space="preserve"> </w:t>
      </w:r>
      <w:r w:rsidR="00A153D4">
        <w:t xml:space="preserve">communications </w:t>
      </w:r>
      <w:r w:rsidR="00E9232F">
        <w:t>plan</w:t>
      </w:r>
      <w:r w:rsidR="00A153D4">
        <w:t xml:space="preserve"> </w:t>
      </w:r>
      <w:r w:rsidR="0011797D">
        <w:t>(</w:t>
      </w:r>
      <w:r w:rsidR="00D825B1">
        <w:t>Appendix B</w:t>
      </w:r>
      <w:r w:rsidR="0011797D">
        <w:t>)</w:t>
      </w:r>
      <w:r w:rsidRPr="00870AE2">
        <w:t>.</w:t>
      </w:r>
    </w:p>
    <w:p w14:paraId="2C8496CC" w14:textId="77777777" w:rsidR="007978B2" w:rsidRDefault="007978B2" w:rsidP="007978B2">
      <w:pPr>
        <w:pStyle w:val="Normaltext"/>
        <w:ind w:left="567" w:right="992"/>
        <w:rPr>
          <w:i/>
          <w:iCs/>
          <w:sz w:val="20"/>
          <w:szCs w:val="20"/>
        </w:rPr>
      </w:pPr>
      <w:r w:rsidRPr="009E7C80">
        <w:rPr>
          <w:i/>
          <w:iCs/>
          <w:sz w:val="20"/>
          <w:szCs w:val="20"/>
        </w:rPr>
        <w:t xml:space="preserve">Guidance: </w:t>
      </w:r>
    </w:p>
    <w:p w14:paraId="53719D63" w14:textId="77777777" w:rsidR="00356021" w:rsidRPr="00F158F4" w:rsidRDefault="00356021" w:rsidP="007978B2">
      <w:pPr>
        <w:pStyle w:val="Guidance"/>
      </w:pPr>
      <w:r w:rsidRPr="00356021">
        <w:rPr>
          <w:lang w:val="en-US"/>
        </w:rPr>
        <w:t xml:space="preserve">To make geodesy understandable and visible to policymakers, students, the </w:t>
      </w:r>
      <w:proofErr w:type="gramStart"/>
      <w:r w:rsidRPr="00356021">
        <w:rPr>
          <w:lang w:val="en-US"/>
        </w:rPr>
        <w:t>general public</w:t>
      </w:r>
      <w:proofErr w:type="gramEnd"/>
      <w:r w:rsidRPr="00356021">
        <w:rPr>
          <w:lang w:val="en-US"/>
        </w:rPr>
        <w:t>, and even professionals in fields that rely on geospatial, it's essential to simplify its concepts, use relatable examples, and emphasize its real-world applications. Ultimately, promoting geodesy’s contributions to the economy, environment and society ensures that it is recognized for its vital role in solving global challenges.</w:t>
      </w:r>
    </w:p>
    <w:p w14:paraId="352D8FD5" w14:textId="6F00968E" w:rsidR="00F158F4" w:rsidRPr="00843B04" w:rsidRDefault="001C6F1A" w:rsidP="003E1126">
      <w:pPr>
        <w:pStyle w:val="Guidance"/>
        <w:jc w:val="left"/>
      </w:pPr>
      <w:r>
        <w:rPr>
          <w:lang w:val="en-US"/>
        </w:rPr>
        <w:t>Review</w:t>
      </w:r>
      <w:r w:rsidR="007A62EF">
        <w:rPr>
          <w:lang w:val="en-US"/>
        </w:rPr>
        <w:t xml:space="preserve"> Communications</w:t>
      </w:r>
      <w:r w:rsidR="00B60BF9">
        <w:rPr>
          <w:lang w:val="en-US"/>
        </w:rPr>
        <w:t xml:space="preserve"> presentation from UN-GGCE Capacity Development Workshop </w:t>
      </w:r>
      <w:hyperlink r:id="rId23" w:history="1">
        <w:r w:rsidR="00B60BF9" w:rsidRPr="006932DA">
          <w:rPr>
            <w:rStyle w:val="Hyperlink"/>
            <w:lang w:val="en-US"/>
          </w:rPr>
          <w:t>https://ggim.un.org/UNGGCE/documents/4_1_1%20-%20Communications.pptx</w:t>
        </w:r>
      </w:hyperlink>
      <w:r w:rsidR="00B60BF9" w:rsidRPr="006932DA">
        <w:rPr>
          <w:lang w:val="en-US"/>
        </w:rPr>
        <w:t xml:space="preserve"> </w:t>
      </w:r>
    </w:p>
    <w:p w14:paraId="51D06EA1" w14:textId="0C4203D1" w:rsidR="00843B04" w:rsidRPr="00802AF1" w:rsidRDefault="00843B04" w:rsidP="00802AF1">
      <w:pPr>
        <w:pStyle w:val="Guidance"/>
        <w:jc w:val="left"/>
        <w:rPr>
          <w:lang w:val="en-US"/>
        </w:rPr>
      </w:pPr>
      <w:r w:rsidRPr="10AE1E49">
        <w:rPr>
          <w:lang w:val="en-US"/>
        </w:rPr>
        <w:t>Review Communications material from Australia (</w:t>
      </w:r>
      <w:hyperlink r:id="rId24">
        <w:r w:rsidR="00802AF1" w:rsidRPr="10AE1E49">
          <w:rPr>
            <w:lang w:val="en-US"/>
          </w:rPr>
          <w:t>https://www.icsm.gov.au/datum/gda2020-fact-sheets</w:t>
        </w:r>
      </w:hyperlink>
      <w:r w:rsidR="00802AF1" w:rsidRPr="10AE1E49">
        <w:rPr>
          <w:lang w:val="en-US"/>
        </w:rPr>
        <w:t xml:space="preserve">) </w:t>
      </w:r>
      <w:r w:rsidRPr="10AE1E49">
        <w:rPr>
          <w:lang w:val="en-US"/>
        </w:rPr>
        <w:t xml:space="preserve">and New Zealand </w:t>
      </w:r>
      <w:r w:rsidRPr="10AE1E49">
        <w:rPr>
          <w:lang w:val="en-US"/>
        </w:rPr>
        <w:lastRenderedPageBreak/>
        <w:t>(</w:t>
      </w:r>
      <w:hyperlink r:id="rId25">
        <w:r w:rsidR="00802AF1" w:rsidRPr="10AE1E49">
          <w:rPr>
            <w:lang w:val="en-US"/>
          </w:rPr>
          <w:t>https://www.linz.govt.nz/sites/default/files/factsheet_modernising-height-data_20170913.pdf</w:t>
        </w:r>
      </w:hyperlink>
    </w:p>
    <w:p w14:paraId="33D30AB7" w14:textId="10205EFF" w:rsidR="00DF01CF" w:rsidRDefault="00E119B3" w:rsidP="00DF01CF">
      <w:pPr>
        <w:pStyle w:val="HeadingLevel1"/>
      </w:pPr>
      <w:bookmarkStart w:id="12" w:name="_Toc195648702"/>
      <w:r w:rsidRPr="00E119B3">
        <w:t>Establish good governance</w:t>
      </w:r>
      <w:bookmarkEnd w:id="12"/>
    </w:p>
    <w:p w14:paraId="239CB979" w14:textId="169E6E32" w:rsidR="00B45145" w:rsidRDefault="00FE34E6" w:rsidP="0018232F">
      <w:pPr>
        <w:pStyle w:val="Normaltext"/>
      </w:pPr>
      <w:r w:rsidRPr="00FE34E6">
        <w:t xml:space="preserve">Establishing good governance for </w:t>
      </w:r>
      <w:r w:rsidR="0018232F">
        <w:t xml:space="preserve">the update to a </w:t>
      </w:r>
      <w:r w:rsidRPr="00FE34E6">
        <w:t>geospatial reference system ensures clear decision-making, accountability, and coordination among stakeholders. It helps manage risks, resources, and timelines effectively, keeping the project on track and aligned with national or organizational priorities. Strong governance also promotes transparency and stakeholder confidence, which are essential for widespread adoption and long-term sustainability.</w:t>
      </w:r>
    </w:p>
    <w:p w14:paraId="115F60FF" w14:textId="77777777" w:rsidR="00B45145" w:rsidRDefault="00B45145" w:rsidP="00DF01CF">
      <w:pPr>
        <w:pStyle w:val="Normaltext"/>
        <w:rPr>
          <w:b/>
          <w:bCs/>
          <w:lang w:val="en-AU"/>
        </w:rPr>
      </w:pPr>
    </w:p>
    <w:p w14:paraId="424EE3F9" w14:textId="5E44D2FF" w:rsidR="00DF01CF" w:rsidRDefault="00DF01CF" w:rsidP="00DF01CF">
      <w:pPr>
        <w:pStyle w:val="Normaltext"/>
      </w:pPr>
      <w:r w:rsidRPr="00C32D76">
        <w:rPr>
          <w:b/>
          <w:bCs/>
        </w:rPr>
        <w:t xml:space="preserve">Action </w:t>
      </w:r>
      <w:r w:rsidR="00E64C36">
        <w:rPr>
          <w:b/>
          <w:bCs/>
        </w:rPr>
        <w:t>3</w:t>
      </w:r>
      <w:r>
        <w:rPr>
          <w:b/>
          <w:bCs/>
        </w:rPr>
        <w:t>.1</w:t>
      </w:r>
      <w:r w:rsidRPr="00C32D76">
        <w:rPr>
          <w:b/>
          <w:bCs/>
        </w:rPr>
        <w:t>:</w:t>
      </w:r>
      <w:r w:rsidRPr="00870AE2">
        <w:rPr>
          <w:b/>
          <w:bCs/>
        </w:rPr>
        <w:t xml:space="preserve"> </w:t>
      </w:r>
      <w:r w:rsidR="004F0AFA">
        <w:t xml:space="preserve">Establish </w:t>
      </w:r>
      <w:r w:rsidR="00A66A43">
        <w:t xml:space="preserve">or strengthen </w:t>
      </w:r>
      <w:r w:rsidR="004F0AFA">
        <w:t xml:space="preserve">a country level </w:t>
      </w:r>
      <w:r w:rsidR="00697C1B">
        <w:t xml:space="preserve">geodesy </w:t>
      </w:r>
      <w:r w:rsidR="00A66A43">
        <w:t>governance structure</w:t>
      </w:r>
      <w:r w:rsidR="0088002F">
        <w:t xml:space="preserve"> with</w:t>
      </w:r>
      <w:r w:rsidR="00A66A43">
        <w:t xml:space="preserve"> </w:t>
      </w:r>
      <w:r w:rsidR="000515DD">
        <w:t xml:space="preserve">a </w:t>
      </w:r>
      <w:r w:rsidR="007808D9">
        <w:t>senior manage</w:t>
      </w:r>
      <w:r w:rsidR="00483D19">
        <w:t>ment</w:t>
      </w:r>
      <w:r w:rsidR="000515DD">
        <w:t xml:space="preserve"> </w:t>
      </w:r>
      <w:r w:rsidR="00533CE5">
        <w:t>S</w:t>
      </w:r>
      <w:r w:rsidR="000515DD">
        <w:t xml:space="preserve">teering </w:t>
      </w:r>
      <w:r w:rsidR="00533CE5">
        <w:t>C</w:t>
      </w:r>
      <w:r w:rsidR="000515DD">
        <w:t xml:space="preserve">ommittee and </w:t>
      </w:r>
      <w:r w:rsidR="00533CE5">
        <w:t>W</w:t>
      </w:r>
      <w:r w:rsidR="00DF59BA">
        <w:t>orking</w:t>
      </w:r>
      <w:r w:rsidR="000515DD">
        <w:t xml:space="preserve"> </w:t>
      </w:r>
      <w:r w:rsidR="00533CE5">
        <w:t>G</w:t>
      </w:r>
      <w:r w:rsidR="000515DD">
        <w:t>roups</w:t>
      </w:r>
      <w:r w:rsidRPr="00870AE2">
        <w:t>.</w:t>
      </w:r>
    </w:p>
    <w:p w14:paraId="678CAAF6" w14:textId="77777777" w:rsidR="00DF01CF" w:rsidRDefault="00DF01CF" w:rsidP="00DF01CF">
      <w:pPr>
        <w:pStyle w:val="Normaltext"/>
        <w:ind w:left="567" w:right="992"/>
        <w:rPr>
          <w:i/>
          <w:iCs/>
          <w:sz w:val="20"/>
          <w:szCs w:val="20"/>
        </w:rPr>
      </w:pPr>
      <w:r w:rsidRPr="009E7C80">
        <w:rPr>
          <w:i/>
          <w:iCs/>
          <w:sz w:val="20"/>
          <w:szCs w:val="20"/>
        </w:rPr>
        <w:t xml:space="preserve">Guidance: </w:t>
      </w:r>
    </w:p>
    <w:p w14:paraId="37009A4F" w14:textId="70E311A7" w:rsidR="00F94929" w:rsidRPr="00F94929" w:rsidRDefault="001353BD" w:rsidP="00F94929">
      <w:pPr>
        <w:pStyle w:val="Guidance"/>
        <w:rPr>
          <w:lang w:val="en-US"/>
        </w:rPr>
      </w:pPr>
      <w:r w:rsidRPr="00583512">
        <w:t>The national geodetic or geospatial authority or agency is often the lead agency responsible for overseeing the development, maintenance, and implementation of the national GRS. The lead national geodetic or geospatial authority or agency should collaborate and communicate wit</w:t>
      </w:r>
      <w:r w:rsidR="002A2AB7">
        <w:t>h stakeholders identified in the stakeholder assessment (</w:t>
      </w:r>
      <w:r w:rsidR="002A2AB7" w:rsidRPr="007B6A7A">
        <w:rPr>
          <w:b/>
          <w:bCs/>
        </w:rPr>
        <w:t>Action 1.</w:t>
      </w:r>
      <w:r w:rsidR="00277121" w:rsidRPr="007B6A7A">
        <w:rPr>
          <w:b/>
          <w:bCs/>
        </w:rPr>
        <w:t>3</w:t>
      </w:r>
      <w:r w:rsidR="002A2AB7">
        <w:t>).</w:t>
      </w:r>
      <w:r w:rsidR="00583512" w:rsidRPr="00583512">
        <w:t xml:space="preserve"> </w:t>
      </w:r>
    </w:p>
    <w:p w14:paraId="199F099F" w14:textId="77777777" w:rsidR="00072729" w:rsidRDefault="009A56CE" w:rsidP="00476B7C">
      <w:pPr>
        <w:pStyle w:val="Guidance"/>
        <w:jc w:val="left"/>
        <w:rPr>
          <w:lang w:val="en-US"/>
        </w:rPr>
      </w:pPr>
      <w:r>
        <w:rPr>
          <w:lang w:val="en-US"/>
        </w:rPr>
        <w:t xml:space="preserve">A </w:t>
      </w:r>
      <w:r w:rsidR="00A508DF" w:rsidRPr="00A508DF">
        <w:rPr>
          <w:lang w:val="en-US"/>
        </w:rPr>
        <w:t xml:space="preserve">Steering Committee </w:t>
      </w:r>
      <w:r>
        <w:rPr>
          <w:lang w:val="en-US"/>
        </w:rPr>
        <w:t xml:space="preserve">should be established or strengthened </w:t>
      </w:r>
      <w:r w:rsidR="00476B7C">
        <w:rPr>
          <w:lang w:val="en-US"/>
        </w:rPr>
        <w:t xml:space="preserve">with senior level members from a range of key stakeholder groups. The Steering Committee provides </w:t>
      </w:r>
      <w:r w:rsidR="00A508DF" w:rsidRPr="00A508DF">
        <w:rPr>
          <w:lang w:val="en-US"/>
        </w:rPr>
        <w:t xml:space="preserve">strategic oversight, setting the direction and ensuring that the overall goals and objectives of a project or system are met. </w:t>
      </w:r>
    </w:p>
    <w:p w14:paraId="05DB1A48" w14:textId="1738A37F" w:rsidR="007546F4" w:rsidRPr="00F37A52" w:rsidRDefault="007546F4" w:rsidP="00F37A52">
      <w:pPr>
        <w:pStyle w:val="Guidance"/>
        <w:jc w:val="left"/>
        <w:rPr>
          <w:lang w:val="en-US"/>
        </w:rPr>
      </w:pPr>
      <w:r w:rsidRPr="00F37A52">
        <w:rPr>
          <w:lang w:val="en-US"/>
        </w:rPr>
        <w:t>Working Groups report to the Steering Committee and focus on practical execution</w:t>
      </w:r>
      <w:r w:rsidR="00F37A52">
        <w:rPr>
          <w:lang w:val="en-US"/>
        </w:rPr>
        <w:t xml:space="preserve"> of projects</w:t>
      </w:r>
      <w:r w:rsidRPr="00F37A52">
        <w:rPr>
          <w:lang w:val="en-US"/>
        </w:rPr>
        <w:t>, managing resources, timelines, and ensuring that tasks are carried out according to the plan</w:t>
      </w:r>
      <w:r w:rsidR="00F37A52">
        <w:rPr>
          <w:lang w:val="en-US"/>
        </w:rPr>
        <w:t>s of the Steering Committee</w:t>
      </w:r>
      <w:r w:rsidRPr="00F37A52">
        <w:rPr>
          <w:lang w:val="en-US"/>
        </w:rPr>
        <w:t>.</w:t>
      </w:r>
    </w:p>
    <w:p w14:paraId="5F06CEA3" w14:textId="7741A9C7" w:rsidR="00713185" w:rsidRPr="00713185" w:rsidRDefault="00713185" w:rsidP="00D90F8A">
      <w:pPr>
        <w:pStyle w:val="Guidance"/>
        <w:jc w:val="left"/>
        <w:rPr>
          <w:lang w:val="en-US"/>
        </w:rPr>
      </w:pPr>
      <w:r w:rsidRPr="00713185">
        <w:rPr>
          <w:lang w:val="en-US"/>
        </w:rPr>
        <w:t xml:space="preserve">The UN-IGIF Appendix 1.1 </w:t>
      </w:r>
      <w:r w:rsidR="003345AE">
        <w:rPr>
          <w:lang w:val="en-US"/>
        </w:rPr>
        <w:t>(</w:t>
      </w:r>
      <w:hyperlink r:id="rId26" w:history="1">
        <w:r w:rsidR="003345AE" w:rsidRPr="00CB46EA">
          <w:rPr>
            <w:rStyle w:val="Hyperlink"/>
            <w:lang w:val="en-US"/>
          </w:rPr>
          <w:t>https://ggim.un.org/UN-IGIF/documents/SP1%20-%20Appendices%2013Dec2019%20GLOBAL%20CONSULTATION.pdf</w:t>
        </w:r>
      </w:hyperlink>
      <w:r w:rsidR="003345AE">
        <w:rPr>
          <w:lang w:val="en-US"/>
        </w:rPr>
        <w:t xml:space="preserve">) </w:t>
      </w:r>
      <w:r w:rsidRPr="00713185">
        <w:rPr>
          <w:lang w:val="en-US"/>
        </w:rPr>
        <w:t xml:space="preserve">provides a template for a </w:t>
      </w:r>
      <w:r w:rsidR="00330C80">
        <w:rPr>
          <w:lang w:val="en-US"/>
        </w:rPr>
        <w:t>S</w:t>
      </w:r>
      <w:r w:rsidRPr="00713185">
        <w:rPr>
          <w:lang w:val="en-US"/>
        </w:rPr>
        <w:t xml:space="preserve">teering </w:t>
      </w:r>
      <w:r w:rsidR="00DA745B">
        <w:rPr>
          <w:lang w:val="en-US"/>
        </w:rPr>
        <w:t>C</w:t>
      </w:r>
      <w:r w:rsidRPr="00713185">
        <w:rPr>
          <w:lang w:val="en-US"/>
        </w:rPr>
        <w:t xml:space="preserve">ommittee </w:t>
      </w:r>
      <w:r w:rsidR="00D90F8A">
        <w:rPr>
          <w:lang w:val="en-US"/>
        </w:rPr>
        <w:t>C</w:t>
      </w:r>
      <w:r w:rsidRPr="00713185">
        <w:rPr>
          <w:lang w:val="en-US"/>
        </w:rPr>
        <w:t>harter</w:t>
      </w:r>
      <w:r w:rsidR="00D90F8A">
        <w:rPr>
          <w:lang w:val="en-US"/>
        </w:rPr>
        <w:t xml:space="preserve"> which includes the m</w:t>
      </w:r>
      <w:r w:rsidRPr="00713185">
        <w:rPr>
          <w:lang w:val="en-US"/>
        </w:rPr>
        <w:t xml:space="preserve">ission, roles and principles of a </w:t>
      </w:r>
      <w:r w:rsidR="00D90F8A">
        <w:rPr>
          <w:lang w:val="en-US"/>
        </w:rPr>
        <w:t>S</w:t>
      </w:r>
      <w:r w:rsidRPr="00713185">
        <w:rPr>
          <w:lang w:val="en-US"/>
        </w:rPr>
        <w:t xml:space="preserve">teering </w:t>
      </w:r>
      <w:r w:rsidR="00D90F8A">
        <w:rPr>
          <w:lang w:val="en-US"/>
        </w:rPr>
        <w:t>C</w:t>
      </w:r>
      <w:r w:rsidRPr="00713185">
        <w:rPr>
          <w:lang w:val="en-US"/>
        </w:rPr>
        <w:t>ommittee.</w:t>
      </w:r>
    </w:p>
    <w:p w14:paraId="658FA661" w14:textId="4BDB7A96" w:rsidR="003E1126" w:rsidRDefault="003E1126" w:rsidP="003E1126">
      <w:pPr>
        <w:pStyle w:val="Guidance"/>
        <w:jc w:val="left"/>
      </w:pPr>
      <w:r>
        <w:rPr>
          <w:lang w:val="en-US"/>
        </w:rPr>
        <w:t xml:space="preserve">Review </w:t>
      </w:r>
      <w:r w:rsidR="007A62EF">
        <w:rPr>
          <w:lang w:val="en-US"/>
        </w:rPr>
        <w:t xml:space="preserve">the Governance </w:t>
      </w:r>
      <w:r>
        <w:rPr>
          <w:lang w:val="en-US"/>
        </w:rPr>
        <w:t xml:space="preserve">presentation from UN-GGCE Capacity Development Workshop </w:t>
      </w:r>
      <w:hyperlink r:id="rId27" w:history="1">
        <w:r w:rsidRPr="00CB46EA">
          <w:rPr>
            <w:rStyle w:val="Hyperlink"/>
          </w:rPr>
          <w:t>https://ggim.un.org/UNGGCE/documents/4_3_1%20-%20Governance.pptx</w:t>
        </w:r>
      </w:hyperlink>
      <w:r>
        <w:t xml:space="preserve"> </w:t>
      </w:r>
    </w:p>
    <w:p w14:paraId="3CA86B2E" w14:textId="6E99CF66" w:rsidR="001F1604" w:rsidRDefault="008667AF" w:rsidP="008667AF">
      <w:pPr>
        <w:pStyle w:val="HeadingLevel1"/>
      </w:pPr>
      <w:bookmarkStart w:id="13" w:name="_Toc195648703"/>
      <w:r>
        <w:t>Develop b</w:t>
      </w:r>
      <w:r w:rsidR="001F1604">
        <w:t>usiness case</w:t>
      </w:r>
      <w:r>
        <w:t>s</w:t>
      </w:r>
      <w:bookmarkEnd w:id="13"/>
    </w:p>
    <w:p w14:paraId="445EDBF2" w14:textId="46B53ECE" w:rsidR="008357CD" w:rsidRPr="008357CD" w:rsidRDefault="00E77ECA" w:rsidP="00C764CC">
      <w:pPr>
        <w:pStyle w:val="Normaltext"/>
      </w:pPr>
      <w:r>
        <w:t>A b</w:t>
      </w:r>
      <w:r w:rsidR="008357CD" w:rsidRPr="008357CD">
        <w:t xml:space="preserve">usiness case for updating </w:t>
      </w:r>
      <w:r w:rsidR="008357CD">
        <w:t xml:space="preserve">the </w:t>
      </w:r>
      <w:r>
        <w:t xml:space="preserve">country </w:t>
      </w:r>
      <w:r w:rsidR="008357CD" w:rsidRPr="008357CD">
        <w:t xml:space="preserve">geospatial reference system </w:t>
      </w:r>
      <w:r>
        <w:t xml:space="preserve">should </w:t>
      </w:r>
      <w:r w:rsidR="008357CD" w:rsidRPr="008357CD">
        <w:t>justify the investment by clearly outlining the benefits, costs, and expected outcomes. It provides decision-makers with evidence to support funding and prioritization, aligning the project with broader strategic goals</w:t>
      </w:r>
      <w:r w:rsidR="00C764CC">
        <w:t xml:space="preserve"> of the government</w:t>
      </w:r>
      <w:r w:rsidR="008357CD" w:rsidRPr="008357CD">
        <w:t>.</w:t>
      </w:r>
    </w:p>
    <w:p w14:paraId="5F0875D9" w14:textId="77777777" w:rsidR="008357CD" w:rsidRDefault="008357CD" w:rsidP="005C3B1E">
      <w:pPr>
        <w:pStyle w:val="Normaltext"/>
        <w:rPr>
          <w:b/>
          <w:bCs/>
        </w:rPr>
      </w:pPr>
    </w:p>
    <w:p w14:paraId="2ECD5CF6" w14:textId="1C56AE06" w:rsidR="005C3B1E" w:rsidRDefault="001F1604" w:rsidP="005C3B1E">
      <w:pPr>
        <w:pStyle w:val="Normaltext"/>
      </w:pPr>
      <w:r w:rsidRPr="24C627EC">
        <w:rPr>
          <w:b/>
          <w:bCs/>
        </w:rPr>
        <w:t xml:space="preserve">Action 4.1: </w:t>
      </w:r>
      <w:r w:rsidR="005C3B1E">
        <w:t xml:space="preserve">Develop </w:t>
      </w:r>
      <w:r w:rsidR="00012DB6">
        <w:t xml:space="preserve">a </w:t>
      </w:r>
      <w:r w:rsidR="005C3B1E">
        <w:t>business case</w:t>
      </w:r>
      <w:r w:rsidR="00CD20BE">
        <w:t xml:space="preserve">/s </w:t>
      </w:r>
      <w:r w:rsidR="005C3B1E">
        <w:t xml:space="preserve">which provide a </w:t>
      </w:r>
      <w:r w:rsidR="001A0685">
        <w:t xml:space="preserve">clear and concise </w:t>
      </w:r>
      <w:r w:rsidR="005C3B1E">
        <w:t xml:space="preserve">argument that demonstrates why an investment </w:t>
      </w:r>
      <w:r w:rsidR="1B02B2EC">
        <w:t xml:space="preserve">in </w:t>
      </w:r>
      <w:r w:rsidR="005C3B1E">
        <w:t xml:space="preserve">the </w:t>
      </w:r>
      <w:r w:rsidR="005A5744">
        <w:t xml:space="preserve">GRS is </w:t>
      </w:r>
      <w:r w:rsidR="005C3B1E">
        <w:t>worthwhile.</w:t>
      </w:r>
    </w:p>
    <w:p w14:paraId="2C4135F2" w14:textId="77777777" w:rsidR="001F1604" w:rsidRDefault="001F1604" w:rsidP="001F1604">
      <w:pPr>
        <w:pStyle w:val="Normaltext"/>
        <w:ind w:left="567" w:right="992"/>
        <w:rPr>
          <w:i/>
          <w:iCs/>
          <w:sz w:val="20"/>
          <w:szCs w:val="20"/>
        </w:rPr>
      </w:pPr>
      <w:r w:rsidRPr="009E7C80">
        <w:rPr>
          <w:i/>
          <w:iCs/>
          <w:sz w:val="20"/>
          <w:szCs w:val="20"/>
        </w:rPr>
        <w:t xml:space="preserve">Guidance: </w:t>
      </w:r>
    </w:p>
    <w:p w14:paraId="44EB9780" w14:textId="25CEB267" w:rsidR="00012DB6" w:rsidRPr="00012DB6" w:rsidRDefault="00012DB6" w:rsidP="001218BA">
      <w:pPr>
        <w:pStyle w:val="Guidance"/>
        <w:jc w:val="left"/>
      </w:pPr>
      <w:r>
        <w:t>The b</w:t>
      </w:r>
      <w:r w:rsidRPr="00012DB6">
        <w:t xml:space="preserve">usiness cases </w:t>
      </w:r>
      <w:r w:rsidR="001218BA">
        <w:t xml:space="preserve">should be written in a way policy makers can understand </w:t>
      </w:r>
      <w:r w:rsidR="00381467">
        <w:t xml:space="preserve">and should explain why change is needed, resources required, </w:t>
      </w:r>
      <w:r w:rsidRPr="00012DB6">
        <w:t>potential value</w:t>
      </w:r>
      <w:r w:rsidR="00381467">
        <w:t xml:space="preserve"> or gains for the country and </w:t>
      </w:r>
      <w:r w:rsidRPr="00012DB6">
        <w:t>risks</w:t>
      </w:r>
      <w:r w:rsidR="00381467">
        <w:t xml:space="preserve"> associated with the project</w:t>
      </w:r>
      <w:r w:rsidRPr="00012DB6">
        <w:t>.</w:t>
      </w:r>
    </w:p>
    <w:p w14:paraId="5BC0EEFB" w14:textId="2DA406ED" w:rsidR="00013EDA" w:rsidRPr="00013EDA" w:rsidRDefault="00013EDA" w:rsidP="008C27F3">
      <w:pPr>
        <w:pStyle w:val="Guidance"/>
        <w:jc w:val="left"/>
      </w:pPr>
      <w:r>
        <w:t xml:space="preserve">The </w:t>
      </w:r>
      <w:r w:rsidRPr="64A03426">
        <w:t xml:space="preserve">UN-IGIF Appendix 3.8 </w:t>
      </w:r>
      <w:r w:rsidR="00803824">
        <w:t>(</w:t>
      </w:r>
      <w:hyperlink r:id="rId28" w:history="1">
        <w:r w:rsidR="00803824" w:rsidRPr="00CB46EA">
          <w:rPr>
            <w:rStyle w:val="Hyperlink"/>
          </w:rPr>
          <w:t>https://ggim.un.org/UN-IGIF/documents/SP3-Appendices-19Jun2020-GLOBAL-CONSULTATION.pdf</w:t>
        </w:r>
      </w:hyperlink>
      <w:r w:rsidR="00803824">
        <w:t xml:space="preserve">) provides </w:t>
      </w:r>
      <w:r w:rsidR="00807446">
        <w:t xml:space="preserve">a draft structure </w:t>
      </w:r>
      <w:r w:rsidR="008C27F3">
        <w:t>(</w:t>
      </w:r>
      <w:r w:rsidR="00807446">
        <w:t>and example</w:t>
      </w:r>
      <w:r w:rsidR="008C27F3">
        <w:t>)</w:t>
      </w:r>
      <w:r w:rsidR="00807446">
        <w:t xml:space="preserve"> of a </w:t>
      </w:r>
      <w:r w:rsidRPr="64A03426">
        <w:t xml:space="preserve">business case </w:t>
      </w:r>
      <w:r w:rsidR="008C27F3">
        <w:t xml:space="preserve">which </w:t>
      </w:r>
      <w:r w:rsidRPr="64A03426">
        <w:t xml:space="preserve">covers five key perspectives – the strategic case (why now?); economic case (quantify the financial benefits including cost efficiencies and public </w:t>
      </w:r>
      <w:r w:rsidRPr="64A03426">
        <w:lastRenderedPageBreak/>
        <w:t>good benefits); commercial case(how the customers and potential partners will be engaged); financial case (funding sources); and management plan (what capabilities and resources are required for implementation to be successfully achieved?).</w:t>
      </w:r>
    </w:p>
    <w:p w14:paraId="32C77877" w14:textId="4D2D3E6E" w:rsidR="00BC543D" w:rsidRDefault="00BC543D" w:rsidP="00BC543D">
      <w:pPr>
        <w:pStyle w:val="Guidance"/>
        <w:jc w:val="left"/>
      </w:pPr>
      <w:r w:rsidRPr="10AE1E49">
        <w:rPr>
          <w:lang w:val="en-US"/>
        </w:rPr>
        <w:t xml:space="preserve">Review the Business Case Development presentation from UN-GGCE Capacity Development Workshop </w:t>
      </w:r>
      <w:hyperlink r:id="rId29">
        <w:r w:rsidR="00ED6BDA" w:rsidRPr="10AE1E49">
          <w:rPr>
            <w:rStyle w:val="Hyperlink"/>
          </w:rPr>
          <w:t>https://ggim.un.org/UNGGCE/documents/4_2_1%20-%20WHAT%20Developing%20business%20cases%20&amp;%20Group%20Activity.pptx</w:t>
        </w:r>
      </w:hyperlink>
      <w:r w:rsidR="00ED6BDA">
        <w:t xml:space="preserve"> </w:t>
      </w:r>
    </w:p>
    <w:p w14:paraId="1F2CEA0F" w14:textId="0CB1481B" w:rsidR="13B9D3EC" w:rsidRDefault="13B9D3EC" w:rsidP="10AE1E49">
      <w:pPr>
        <w:pStyle w:val="Guidance"/>
        <w:jc w:val="left"/>
      </w:pPr>
      <w:r>
        <w:t>Review the U</w:t>
      </w:r>
      <w:r w:rsidR="00E359B9">
        <w:t>N</w:t>
      </w:r>
      <w:r>
        <w:t xml:space="preserve">-IGIF Funding Guide presentation </w:t>
      </w:r>
      <w:hyperlink r:id="rId30">
        <w:r w:rsidRPr="10AE1E49">
          <w:rPr>
            <w:rStyle w:val="Hyperlink"/>
          </w:rPr>
          <w:t>https://ggim.un.org/meetings/2025/Jeddah/documents/3.2_Sustainable_funding_guide_launch.pdf</w:t>
        </w:r>
      </w:hyperlink>
    </w:p>
    <w:p w14:paraId="7B707173" w14:textId="77777777" w:rsidR="009842FA" w:rsidRPr="009842FA" w:rsidRDefault="004422BA" w:rsidP="10AE1E49">
      <w:pPr>
        <w:pStyle w:val="Guidance"/>
        <w:jc w:val="left"/>
        <w:rPr>
          <w:lang w:val="en-US"/>
        </w:rPr>
      </w:pPr>
      <w:r w:rsidRPr="10AE1E49">
        <w:rPr>
          <w:lang w:val="en-US"/>
        </w:rPr>
        <w:t>Review the Australian example of how a Business Case was developed</w:t>
      </w:r>
      <w:r w:rsidR="00883096" w:rsidRPr="10AE1E49">
        <w:rPr>
          <w:lang w:val="en-US"/>
        </w:rPr>
        <w:t xml:space="preserve"> and presented to government</w:t>
      </w:r>
      <w:r w:rsidR="009842FA" w:rsidRPr="10AE1E49">
        <w:rPr>
          <w:lang w:val="en-US"/>
        </w:rPr>
        <w:t>:</w:t>
      </w:r>
    </w:p>
    <w:p w14:paraId="0F75B3E1" w14:textId="77777777" w:rsidR="009842FA" w:rsidRDefault="00005AFB" w:rsidP="00021641">
      <w:pPr>
        <w:pStyle w:val="Guidance"/>
        <w:numPr>
          <w:ilvl w:val="1"/>
          <w:numId w:val="14"/>
        </w:numPr>
        <w:jc w:val="left"/>
      </w:pPr>
      <w:r w:rsidRPr="009842FA">
        <w:rPr>
          <w:lang w:val="en-US"/>
        </w:rPr>
        <w:t xml:space="preserve">from the Third </w:t>
      </w:r>
      <w:r w:rsidR="004422BA" w:rsidRPr="009842FA">
        <w:rPr>
          <w:lang w:val="en-US"/>
        </w:rPr>
        <w:t xml:space="preserve">UN-GGCE </w:t>
      </w:r>
      <w:r w:rsidR="00883096" w:rsidRPr="009842FA">
        <w:rPr>
          <w:lang w:val="en-US"/>
        </w:rPr>
        <w:t>inter</w:t>
      </w:r>
      <w:r w:rsidRPr="009842FA">
        <w:rPr>
          <w:lang w:val="en-US"/>
        </w:rPr>
        <w:t xml:space="preserve">national Advisory Committee meeting </w:t>
      </w:r>
      <w:hyperlink r:id="rId31" w:history="1">
        <w:r w:rsidR="00811852" w:rsidRPr="00CB46EA">
          <w:rPr>
            <w:rStyle w:val="Hyperlink"/>
          </w:rPr>
          <w:t>https://ggim.un.org/UNGGCE/documents/20250310%20Business%20Case%20PNT%20in%20Government%20-%20Australia.pdf</w:t>
        </w:r>
      </w:hyperlink>
    </w:p>
    <w:p w14:paraId="1B93E0C9" w14:textId="77777777" w:rsidR="009842FA" w:rsidRDefault="009842FA" w:rsidP="00E32007">
      <w:pPr>
        <w:pStyle w:val="Guidance"/>
        <w:numPr>
          <w:ilvl w:val="1"/>
          <w:numId w:val="14"/>
        </w:numPr>
        <w:jc w:val="left"/>
      </w:pPr>
      <w:r w:rsidRPr="00977600">
        <w:t xml:space="preserve">Positioning Australia industry case studies </w:t>
      </w:r>
      <w:hyperlink r:id="rId32" w:history="1">
        <w:r w:rsidRPr="00977600">
          <w:rPr>
            <w:rStyle w:val="Hyperlink"/>
          </w:rPr>
          <w:t>https://www.ga.gov.au/scientific-topics/positioning-navigation/positioning-australia/case-studies</w:t>
        </w:r>
      </w:hyperlink>
      <w:r>
        <w:t xml:space="preserve"> </w:t>
      </w:r>
    </w:p>
    <w:p w14:paraId="54DA7501" w14:textId="6DCF82E8" w:rsidR="009842FA" w:rsidRPr="00977600" w:rsidRDefault="009842FA" w:rsidP="00E32007">
      <w:pPr>
        <w:pStyle w:val="Guidance"/>
        <w:numPr>
          <w:ilvl w:val="1"/>
          <w:numId w:val="14"/>
        </w:numPr>
        <w:jc w:val="left"/>
      </w:pPr>
      <w:r w:rsidRPr="00977600">
        <w:t xml:space="preserve">Positioning Australia economic benefits study </w:t>
      </w:r>
      <w:hyperlink r:id="rId33" w:history="1">
        <w:r w:rsidRPr="00977600">
          <w:rPr>
            <w:rStyle w:val="Hyperlink"/>
          </w:rPr>
          <w:t>https://frontiersi.com.au/wp-content/uploads/2018/08/SBAS-Economic-Benefits-Report.pdf</w:t>
        </w:r>
      </w:hyperlink>
      <w:r>
        <w:t xml:space="preserve"> </w:t>
      </w:r>
      <w:r w:rsidRPr="00977600">
        <w:t xml:space="preserve"> </w:t>
      </w:r>
    </w:p>
    <w:p w14:paraId="785C8EE7" w14:textId="2AFEDC63" w:rsidR="009842FA" w:rsidRDefault="00B45A19" w:rsidP="00B45A19">
      <w:pPr>
        <w:pStyle w:val="Guidance"/>
        <w:jc w:val="left"/>
      </w:pPr>
      <w:r>
        <w:rPr>
          <w:lang w:val="en-US"/>
        </w:rPr>
        <w:t xml:space="preserve">Review the </w:t>
      </w:r>
      <w:r w:rsidR="009842FA" w:rsidRPr="00977600">
        <w:rPr>
          <w:lang w:val="en-US"/>
        </w:rPr>
        <w:t xml:space="preserve">EUSPA Market Report </w:t>
      </w:r>
      <w:hyperlink r:id="rId34" w:history="1">
        <w:r w:rsidRPr="00977600">
          <w:rPr>
            <w:rStyle w:val="Hyperlink"/>
            <w:lang w:val="en-US"/>
          </w:rPr>
          <w:t>https://www.euspa.europa.eu/sites/default/files/external/publications/euspa_market_report_2024.pdf</w:t>
        </w:r>
      </w:hyperlink>
      <w:r>
        <w:rPr>
          <w:lang w:val="en-US"/>
        </w:rPr>
        <w:t xml:space="preserve"> </w:t>
      </w:r>
    </w:p>
    <w:p w14:paraId="55BBF0AC" w14:textId="57D3C527" w:rsidR="00787F68" w:rsidRPr="00977600" w:rsidRDefault="00787F68" w:rsidP="00005AFB">
      <w:pPr>
        <w:pStyle w:val="Guidance"/>
        <w:jc w:val="left"/>
      </w:pPr>
      <w:r>
        <w:rPr>
          <w:lang w:val="en-US"/>
        </w:rPr>
        <w:t xml:space="preserve">Review the Victoria (Australian) example of a Business Case was developed and presented to government for Airborne </w:t>
      </w:r>
      <w:r w:rsidR="009429C9">
        <w:rPr>
          <w:lang w:val="en-US"/>
        </w:rPr>
        <w:t>Gravity Data acquisition</w:t>
      </w:r>
      <w:r w:rsidR="00F308F5">
        <w:rPr>
          <w:lang w:val="en-US"/>
        </w:rPr>
        <w:t xml:space="preserve"> (Appendix C)</w:t>
      </w:r>
      <w:r w:rsidR="00C15FE7">
        <w:rPr>
          <w:lang w:val="en-US"/>
        </w:rPr>
        <w:t xml:space="preserve">. </w:t>
      </w:r>
    </w:p>
    <w:p w14:paraId="2F0048F4" w14:textId="0F4BE9E2" w:rsidR="009C1949" w:rsidRDefault="008667AF" w:rsidP="009C1949">
      <w:pPr>
        <w:pStyle w:val="HeadingLevel1"/>
      </w:pPr>
      <w:bookmarkStart w:id="14" w:name="_Toc195648704"/>
      <w:r>
        <w:t>Create a p</w:t>
      </w:r>
      <w:r w:rsidR="009C1949">
        <w:t>roject plan</w:t>
      </w:r>
      <w:bookmarkEnd w:id="14"/>
    </w:p>
    <w:p w14:paraId="1AC182AE" w14:textId="6D947BFC" w:rsidR="00914869" w:rsidRPr="00811410" w:rsidRDefault="00914869" w:rsidP="009C1949">
      <w:pPr>
        <w:pStyle w:val="Normaltext"/>
      </w:pPr>
      <w:r w:rsidRPr="00914869">
        <w:t>Developing a project plan is essential to define the scope, timeline, resources, and responsibilities for updating a geospatial reference system. It provides a structured roadmap that guides the project team, helping to manage risks and stay on schedule. A clear plan also facilitates communication and coordination among stakeholders, ensuring that objectives are met efficiently and effectively.</w:t>
      </w:r>
    </w:p>
    <w:p w14:paraId="34847212" w14:textId="77777777" w:rsidR="00811410" w:rsidRDefault="00811410" w:rsidP="009C1949">
      <w:pPr>
        <w:pStyle w:val="Normaltext"/>
        <w:rPr>
          <w:b/>
          <w:bCs/>
        </w:rPr>
      </w:pPr>
    </w:p>
    <w:p w14:paraId="38FB94A7" w14:textId="094844CF" w:rsidR="009C1949" w:rsidRDefault="009C1949" w:rsidP="009C1949">
      <w:pPr>
        <w:pStyle w:val="Normaltext"/>
      </w:pPr>
      <w:r w:rsidRPr="00C32D76">
        <w:rPr>
          <w:b/>
          <w:bCs/>
        </w:rPr>
        <w:t xml:space="preserve">Action </w:t>
      </w:r>
      <w:r w:rsidR="004E7164">
        <w:rPr>
          <w:b/>
          <w:bCs/>
        </w:rPr>
        <w:t>5</w:t>
      </w:r>
      <w:r>
        <w:rPr>
          <w:b/>
          <w:bCs/>
        </w:rPr>
        <w:t>.1</w:t>
      </w:r>
      <w:r w:rsidRPr="00C32D76">
        <w:rPr>
          <w:b/>
          <w:bCs/>
        </w:rPr>
        <w:t>:</w:t>
      </w:r>
      <w:r w:rsidRPr="00870AE2">
        <w:rPr>
          <w:b/>
          <w:bCs/>
        </w:rPr>
        <w:t xml:space="preserve"> </w:t>
      </w:r>
      <w:r>
        <w:t xml:space="preserve">Develop a </w:t>
      </w:r>
      <w:r w:rsidR="004E7164">
        <w:t xml:space="preserve">project plan for the elements of the </w:t>
      </w:r>
      <w:r w:rsidR="007D2A03">
        <w:t>GRS you will be updating</w:t>
      </w:r>
      <w:r w:rsidR="00E82920">
        <w:t xml:space="preserve"> which includes </w:t>
      </w:r>
      <w:r w:rsidR="00E82920" w:rsidRPr="00E82920">
        <w:t>scope, timeline, resources, and budget required for the GRS development.</w:t>
      </w:r>
    </w:p>
    <w:p w14:paraId="2682A69B" w14:textId="77777777" w:rsidR="009C1949" w:rsidRDefault="009C1949" w:rsidP="009C1949">
      <w:pPr>
        <w:pStyle w:val="Normaltext"/>
        <w:ind w:left="567" w:right="992"/>
        <w:rPr>
          <w:i/>
          <w:iCs/>
          <w:sz w:val="20"/>
          <w:szCs w:val="20"/>
        </w:rPr>
      </w:pPr>
      <w:r w:rsidRPr="009E7C80">
        <w:rPr>
          <w:i/>
          <w:iCs/>
          <w:sz w:val="20"/>
          <w:szCs w:val="20"/>
        </w:rPr>
        <w:t xml:space="preserve">Guidance: </w:t>
      </w:r>
    </w:p>
    <w:p w14:paraId="4BE02B1E" w14:textId="552683CD" w:rsidR="00A0745E" w:rsidRDefault="00A0745E" w:rsidP="00830C78">
      <w:pPr>
        <w:pStyle w:val="Guidance"/>
        <w:jc w:val="left"/>
      </w:pPr>
      <w:r>
        <w:t xml:space="preserve">The UN-IGIF Appendices 1.4 </w:t>
      </w:r>
      <w:r w:rsidR="00830C78">
        <w:t>(</w:t>
      </w:r>
      <w:hyperlink r:id="rId35" w:history="1">
        <w:r w:rsidR="00830C78" w:rsidRPr="00CB46EA">
          <w:rPr>
            <w:rStyle w:val="Hyperlink"/>
            <w:lang w:val="en-US"/>
          </w:rPr>
          <w:t>https://ggim.un.org/UN-IGIF/documents/SP1%20-%20Appendices%2013Dec2019%20GLOBAL%20CONSULTATION.pdf</w:t>
        </w:r>
      </w:hyperlink>
      <w:r w:rsidR="00830C78">
        <w:rPr>
          <w:lang w:val="en-US"/>
        </w:rPr>
        <w:t xml:space="preserve">) </w:t>
      </w:r>
      <w:r>
        <w:t xml:space="preserve">provides a template of a country level action plan, considering content like agencies involved, contact person, objectives, deliverables, timeframe, budget estimation and funding status in one document. </w:t>
      </w:r>
    </w:p>
    <w:p w14:paraId="1FF288C3" w14:textId="6C00B48E" w:rsidR="00206362" w:rsidRDefault="00A0745E" w:rsidP="00206362">
      <w:pPr>
        <w:pStyle w:val="Guidance"/>
        <w:jc w:val="left"/>
      </w:pPr>
      <w:r>
        <w:t xml:space="preserve">The UN-IGIF Appendices 1.5 and 1.6 </w:t>
      </w:r>
      <w:r w:rsidR="6EB53530">
        <w:t>(</w:t>
      </w:r>
      <w:hyperlink r:id="rId36">
        <w:r w:rsidR="00830C78" w:rsidRPr="10AE1E49">
          <w:rPr>
            <w:rStyle w:val="Hyperlink"/>
            <w:lang w:val="en-US"/>
          </w:rPr>
          <w:t>https://ggim.un.org/UN-IGIF/documents/SP1%20-%20Appendices%2013Dec2019%20GLOBAL%20CONSULTATION.pdf</w:t>
        </w:r>
      </w:hyperlink>
      <w:r w:rsidR="00830C78" w:rsidRPr="10AE1E49">
        <w:rPr>
          <w:lang w:val="en-US"/>
        </w:rPr>
        <w:t xml:space="preserve"> </w:t>
      </w:r>
      <w:r w:rsidR="4DF4BCF9" w:rsidRPr="10AE1E49">
        <w:rPr>
          <w:lang w:val="en-US"/>
        </w:rPr>
        <w:t>)</w:t>
      </w:r>
      <w:r>
        <w:t>contain tools to monitor and evaluate the plan as well as setting success indicators to monitor progress.</w:t>
      </w:r>
    </w:p>
    <w:p w14:paraId="6458E2C9" w14:textId="3F86EDBD" w:rsidR="00E747E8" w:rsidRDefault="008C4738" w:rsidP="00E747E8">
      <w:pPr>
        <w:pStyle w:val="HeadingLevel1"/>
      </w:pPr>
      <w:bookmarkStart w:id="15" w:name="_Toc195648705"/>
      <w:r>
        <w:t xml:space="preserve">Establish a </w:t>
      </w:r>
      <w:r w:rsidR="006A09CB">
        <w:t>GNSS</w:t>
      </w:r>
      <w:r>
        <w:t xml:space="preserve"> network</w:t>
      </w:r>
      <w:bookmarkEnd w:id="15"/>
    </w:p>
    <w:p w14:paraId="23D0A296" w14:textId="62D6E1CE" w:rsidR="00E85397" w:rsidRPr="00E85397" w:rsidRDefault="00E85397" w:rsidP="00522350">
      <w:pPr>
        <w:pStyle w:val="Normaltext"/>
      </w:pPr>
      <w:r w:rsidRPr="00E85397">
        <w:t>A GNSS infrastructure network is fundamental for providing the high-</w:t>
      </w:r>
      <w:r w:rsidR="00D806D2">
        <w:t>accuracy</w:t>
      </w:r>
      <w:r w:rsidRPr="00E85397">
        <w:t xml:space="preserve"> positioning data needed to establish and maintain a modern geospatial reference system. It enables real-time access to consistent, accurate location information across the country, supporting sectors like transportation, agriculture, construction, and emergency response.</w:t>
      </w:r>
    </w:p>
    <w:p w14:paraId="38159878" w14:textId="77777777" w:rsidR="00E85397" w:rsidRDefault="00E85397" w:rsidP="00522350">
      <w:pPr>
        <w:pStyle w:val="Normaltext"/>
        <w:rPr>
          <w:b/>
          <w:bCs/>
        </w:rPr>
      </w:pPr>
    </w:p>
    <w:p w14:paraId="62388B80" w14:textId="15FA22CC" w:rsidR="00522350" w:rsidRDefault="00522350" w:rsidP="00522350">
      <w:pPr>
        <w:pStyle w:val="Normaltext"/>
      </w:pPr>
      <w:r w:rsidRPr="00C32D76">
        <w:rPr>
          <w:b/>
          <w:bCs/>
        </w:rPr>
        <w:t xml:space="preserve">Action </w:t>
      </w:r>
      <w:r w:rsidR="002E73A6">
        <w:rPr>
          <w:b/>
          <w:bCs/>
        </w:rPr>
        <w:t>6</w:t>
      </w:r>
      <w:r>
        <w:rPr>
          <w:b/>
          <w:bCs/>
        </w:rPr>
        <w:t>.1</w:t>
      </w:r>
      <w:r w:rsidRPr="00C32D76">
        <w:rPr>
          <w:b/>
          <w:bCs/>
        </w:rPr>
        <w:t>:</w:t>
      </w:r>
      <w:r w:rsidRPr="00870AE2">
        <w:rPr>
          <w:b/>
          <w:bCs/>
        </w:rPr>
        <w:t xml:space="preserve"> </w:t>
      </w:r>
      <w:r w:rsidR="007A1773">
        <w:t xml:space="preserve">Design a </w:t>
      </w:r>
      <w:r w:rsidR="001D5CA5">
        <w:t xml:space="preserve">GNSS </w:t>
      </w:r>
      <w:r w:rsidR="00CC61A8">
        <w:t>network</w:t>
      </w:r>
    </w:p>
    <w:p w14:paraId="2E4C919B" w14:textId="77777777" w:rsidR="00522350" w:rsidRDefault="00522350" w:rsidP="00522350">
      <w:pPr>
        <w:pStyle w:val="Normaltext"/>
        <w:ind w:left="567" w:right="992"/>
        <w:rPr>
          <w:i/>
          <w:iCs/>
          <w:sz w:val="20"/>
          <w:szCs w:val="20"/>
        </w:rPr>
      </w:pPr>
      <w:r w:rsidRPr="009E7C80">
        <w:rPr>
          <w:i/>
          <w:iCs/>
          <w:sz w:val="20"/>
          <w:szCs w:val="20"/>
        </w:rPr>
        <w:t xml:space="preserve">Guidance: </w:t>
      </w:r>
    </w:p>
    <w:p w14:paraId="4115C9B3" w14:textId="77777777" w:rsidR="004C7DCE" w:rsidRDefault="004C7DCE" w:rsidP="001B1E5C">
      <w:pPr>
        <w:pStyle w:val="Guidance"/>
        <w:jc w:val="left"/>
      </w:pPr>
      <w:r>
        <w:t>Stations should be on stable ground with minimal subsidence or surface heave. At these sites, the objective is to provide a stable framework, not to observe movement of the land.</w:t>
      </w:r>
    </w:p>
    <w:p w14:paraId="7A803B12" w14:textId="067AA36D" w:rsidR="003F7378" w:rsidRDefault="003F7378" w:rsidP="001B1E5C">
      <w:pPr>
        <w:pStyle w:val="Guidance"/>
        <w:jc w:val="left"/>
      </w:pPr>
      <w:r>
        <w:t xml:space="preserve">Aim for </w:t>
      </w:r>
      <w:r w:rsidR="00B24988">
        <w:t>relatively consistent</w:t>
      </w:r>
      <w:r>
        <w:t xml:space="preserve"> spacing</w:t>
      </w:r>
      <w:r w:rsidR="00B24988">
        <w:t xml:space="preserve"> between GNSS sites</w:t>
      </w:r>
      <w:r>
        <w:t xml:space="preserve"> </w:t>
      </w:r>
      <w:r w:rsidR="00B24988">
        <w:t xml:space="preserve">and include </w:t>
      </w:r>
      <w:r w:rsidR="001062EB">
        <w:t xml:space="preserve">sites on </w:t>
      </w:r>
      <w:r>
        <w:t>major islands and key locations.</w:t>
      </w:r>
    </w:p>
    <w:p w14:paraId="5A7E5849" w14:textId="2B21AD45" w:rsidR="003064F8" w:rsidRDefault="003064F8" w:rsidP="003064F8">
      <w:pPr>
        <w:pStyle w:val="Normaltext"/>
      </w:pPr>
      <w:r w:rsidRPr="00C32D76">
        <w:rPr>
          <w:b/>
          <w:bCs/>
        </w:rPr>
        <w:t xml:space="preserve">Action </w:t>
      </w:r>
      <w:r>
        <w:rPr>
          <w:b/>
          <w:bCs/>
        </w:rPr>
        <w:t>6.</w:t>
      </w:r>
      <w:r w:rsidR="00CD672F">
        <w:rPr>
          <w:b/>
          <w:bCs/>
        </w:rPr>
        <w:t>2</w:t>
      </w:r>
      <w:r w:rsidRPr="00C32D76">
        <w:rPr>
          <w:b/>
          <w:bCs/>
        </w:rPr>
        <w:t>:</w:t>
      </w:r>
      <w:r w:rsidRPr="00870AE2">
        <w:rPr>
          <w:b/>
          <w:bCs/>
        </w:rPr>
        <w:t xml:space="preserve"> </w:t>
      </w:r>
      <w:r w:rsidR="001D5CA5">
        <w:t xml:space="preserve">Install a GNSS </w:t>
      </w:r>
      <w:r w:rsidR="00B802A0">
        <w:t>network</w:t>
      </w:r>
    </w:p>
    <w:p w14:paraId="3C0DDA69" w14:textId="77777777" w:rsidR="003064F8" w:rsidRDefault="003064F8" w:rsidP="003064F8">
      <w:pPr>
        <w:pStyle w:val="Normaltext"/>
        <w:ind w:left="567" w:right="992"/>
        <w:rPr>
          <w:i/>
          <w:iCs/>
          <w:sz w:val="20"/>
          <w:szCs w:val="20"/>
        </w:rPr>
      </w:pPr>
      <w:r w:rsidRPr="009E7C80">
        <w:rPr>
          <w:i/>
          <w:iCs/>
          <w:sz w:val="20"/>
          <w:szCs w:val="20"/>
        </w:rPr>
        <w:t xml:space="preserve">Guidance: </w:t>
      </w:r>
    </w:p>
    <w:p w14:paraId="1F70CAF9" w14:textId="77777777" w:rsidR="008C6CE5" w:rsidRDefault="008C6CE5" w:rsidP="008C6CE5">
      <w:pPr>
        <w:pStyle w:val="Guidance"/>
        <w:jc w:val="left"/>
      </w:pPr>
      <w:r>
        <w:t xml:space="preserve">Consider using multi-GNSS capability (GPS, GLONASS, Galileo, </w:t>
      </w:r>
      <w:proofErr w:type="spellStart"/>
      <w:r>
        <w:t>BeiDou</w:t>
      </w:r>
      <w:proofErr w:type="spellEnd"/>
      <w:r>
        <w:t>) to improve accuracy and resilience.</w:t>
      </w:r>
    </w:p>
    <w:p w14:paraId="4BE0D650" w14:textId="1E8A9A38" w:rsidR="004C5F32" w:rsidRDefault="004C5F32" w:rsidP="00C3317D">
      <w:pPr>
        <w:pStyle w:val="Guidance"/>
      </w:pPr>
      <w:r>
        <w:t>Ensure consistent recording of GNSS data for future interoperability and reusability (i.e.., RINEX format, IGS standards).</w:t>
      </w:r>
    </w:p>
    <w:p w14:paraId="6AA3CACA" w14:textId="77777777" w:rsidR="00163BCA" w:rsidRDefault="00163BCA" w:rsidP="00163BCA">
      <w:pPr>
        <w:pStyle w:val="Guidance"/>
      </w:pPr>
      <w:r>
        <w:t>Standardize sampling rates (e.g., 1 Hz for real-time applications, 30s for long-term geodetic monitoring).</w:t>
      </w:r>
    </w:p>
    <w:p w14:paraId="6BBFD27E" w14:textId="3F262195" w:rsidR="00C40229" w:rsidRDefault="00163BCA" w:rsidP="0015068F">
      <w:pPr>
        <w:pStyle w:val="Guidance"/>
      </w:pPr>
      <w:r>
        <w:t>Maintain metadata records (station location, hardware, software versions, environmental conditions).</w:t>
      </w:r>
    </w:p>
    <w:p w14:paraId="45277884" w14:textId="24770957" w:rsidR="008C6CE5" w:rsidRDefault="008C6CE5" w:rsidP="008C6CE5">
      <w:pPr>
        <w:pStyle w:val="Guidance"/>
        <w:jc w:val="left"/>
      </w:pPr>
      <w:r>
        <w:t xml:space="preserve">Consider using the information provided in the IGS Guidelines </w:t>
      </w:r>
      <w:r w:rsidR="6DF08F5E">
        <w:t>for</w:t>
      </w:r>
      <w:r>
        <w:t xml:space="preserve"> Continuously Operating Reference Stations in the IGS: </w:t>
      </w:r>
      <w:hyperlink r:id="rId37">
        <w:r w:rsidRPr="10AE1E49">
          <w:rPr>
            <w:rStyle w:val="Hyperlink"/>
          </w:rPr>
          <w:t>https://files.igs.org/pub/resource/guidelines/Guidelines_for_Continuously_Operating_Reference_Stations_in_the_IGS_v1.0.pdf</w:t>
        </w:r>
      </w:hyperlink>
      <w:r>
        <w:t xml:space="preserve"> </w:t>
      </w:r>
    </w:p>
    <w:p w14:paraId="6C157ADD" w14:textId="2809E93F" w:rsidR="002D2555" w:rsidRDefault="002D2555" w:rsidP="008C6CE5">
      <w:pPr>
        <w:pStyle w:val="Guidance"/>
        <w:jc w:val="left"/>
      </w:pPr>
      <w:r>
        <w:t xml:space="preserve">Consider using the information provided in the </w:t>
      </w:r>
      <w:r w:rsidR="004F440A">
        <w:t xml:space="preserve">ICSM </w:t>
      </w:r>
      <w:r w:rsidR="004F440A" w:rsidRPr="004F440A">
        <w:t>Guideline for Installation and Documentation of Survey Control Marks</w:t>
      </w:r>
      <w:r w:rsidRPr="001B1E5C">
        <w:t xml:space="preserve">: </w:t>
      </w:r>
      <w:hyperlink r:id="rId38" w:anchor=":~:text=Guideline%20for%20Installation%20and%20Documentation%20of%20Survey%20Control%20Marks" w:history="1">
        <w:r w:rsidR="000B534A" w:rsidRPr="00CB46EA">
          <w:rPr>
            <w:rStyle w:val="Hyperlink"/>
          </w:rPr>
          <w:t>https://www.icsm.gov.au/publications/guideline-installation-and-documentation-survey-control-marks-v22#:~:text=Guideline%20for%20Installation%20and%20Documentation%20of%20Survey%20Control%20Marks</w:t>
        </w:r>
      </w:hyperlink>
      <w:r w:rsidR="000B534A">
        <w:t xml:space="preserve"> </w:t>
      </w:r>
    </w:p>
    <w:p w14:paraId="4FF78B56" w14:textId="18102B0D" w:rsidR="00404C1D" w:rsidRDefault="00F929B7" w:rsidP="00404C1D">
      <w:pPr>
        <w:pStyle w:val="HeadingLevel1"/>
      </w:pPr>
      <w:bookmarkStart w:id="16" w:name="_Toc195648706"/>
      <w:r>
        <w:t xml:space="preserve">Collect </w:t>
      </w:r>
      <w:r w:rsidR="00404C1D">
        <w:t xml:space="preserve">GNSS </w:t>
      </w:r>
      <w:r>
        <w:t>data</w:t>
      </w:r>
      <w:bookmarkEnd w:id="16"/>
    </w:p>
    <w:p w14:paraId="66A95375" w14:textId="43A5FDF2" w:rsidR="00404C1D" w:rsidRDefault="00404C1D" w:rsidP="00404C1D">
      <w:pPr>
        <w:pStyle w:val="Normaltext"/>
      </w:pPr>
      <w:r w:rsidRPr="00C32D76">
        <w:rPr>
          <w:b/>
          <w:bCs/>
        </w:rPr>
        <w:t xml:space="preserve">Action </w:t>
      </w:r>
      <w:r w:rsidR="003F5284">
        <w:rPr>
          <w:b/>
          <w:bCs/>
        </w:rPr>
        <w:t>7</w:t>
      </w:r>
      <w:r>
        <w:rPr>
          <w:b/>
          <w:bCs/>
        </w:rPr>
        <w:t>.1</w:t>
      </w:r>
      <w:r w:rsidRPr="00C32D76">
        <w:rPr>
          <w:b/>
          <w:bCs/>
        </w:rPr>
        <w:t>:</w:t>
      </w:r>
      <w:r w:rsidRPr="00870AE2">
        <w:rPr>
          <w:b/>
          <w:bCs/>
        </w:rPr>
        <w:t xml:space="preserve"> </w:t>
      </w:r>
      <w:r w:rsidR="00FB1B8A">
        <w:t>Collect and archiv</w:t>
      </w:r>
      <w:r w:rsidR="00DB3AD8">
        <w:t>e</w:t>
      </w:r>
      <w:r w:rsidR="00FB1B8A">
        <w:t xml:space="preserve"> </w:t>
      </w:r>
      <w:r>
        <w:t xml:space="preserve">GNSS </w:t>
      </w:r>
      <w:r w:rsidR="00FB1B8A">
        <w:t>CORS data</w:t>
      </w:r>
    </w:p>
    <w:p w14:paraId="08F39AF4" w14:textId="3B638781" w:rsidR="00404C1D" w:rsidRDefault="00404C1D" w:rsidP="0015068F">
      <w:pPr>
        <w:pStyle w:val="Normaltext"/>
        <w:ind w:left="567" w:right="992"/>
        <w:rPr>
          <w:i/>
          <w:iCs/>
          <w:sz w:val="20"/>
          <w:szCs w:val="20"/>
        </w:rPr>
      </w:pPr>
      <w:r w:rsidRPr="009E7C80">
        <w:rPr>
          <w:i/>
          <w:iCs/>
          <w:sz w:val="20"/>
          <w:szCs w:val="20"/>
        </w:rPr>
        <w:t xml:space="preserve">Guidance: </w:t>
      </w:r>
    </w:p>
    <w:p w14:paraId="4EBD770C" w14:textId="0826707A" w:rsidR="0015068F" w:rsidRDefault="00431E76" w:rsidP="008F13D2">
      <w:pPr>
        <w:pStyle w:val="Guidance"/>
      </w:pPr>
      <w:r w:rsidRPr="008F13D2">
        <w:t xml:space="preserve">Establish a centralised data repository which could be a </w:t>
      </w:r>
      <w:r w:rsidRPr="00431E76">
        <w:t>government-hosted data cent</w:t>
      </w:r>
      <w:r w:rsidR="00B5527D">
        <w:t>re</w:t>
      </w:r>
      <w:r w:rsidRPr="00431E76">
        <w:t xml:space="preserve"> or cloud storage (AWS, Google Cloud</w:t>
      </w:r>
      <w:r w:rsidR="008F13D2" w:rsidRPr="008F13D2">
        <w:t xml:space="preserve"> etc)</w:t>
      </w:r>
      <w:r w:rsidRPr="00431E76">
        <w:t>.</w:t>
      </w:r>
      <w:r w:rsidR="008F13D2">
        <w:t xml:space="preserve"> </w:t>
      </w:r>
      <w:r w:rsidRPr="008F13D2">
        <w:t>Ensure high-availability servers with backup power and disaster recovery.</w:t>
      </w:r>
    </w:p>
    <w:p w14:paraId="15E8B9CB" w14:textId="049E3F4E" w:rsidR="008F13D2" w:rsidRDefault="00BC7EB5" w:rsidP="008F13D2">
      <w:pPr>
        <w:pStyle w:val="Guidance"/>
      </w:pPr>
      <w:r>
        <w:t>Have backups of the data in different locations.</w:t>
      </w:r>
    </w:p>
    <w:p w14:paraId="4E57427B" w14:textId="6BB85A84" w:rsidR="00BC7EB5" w:rsidRPr="008F13D2" w:rsidRDefault="00BC7EB5" w:rsidP="008F13D2">
      <w:pPr>
        <w:pStyle w:val="Guidance"/>
      </w:pPr>
      <w:r>
        <w:t xml:space="preserve">If possible, </w:t>
      </w:r>
      <w:r w:rsidR="00C77B61">
        <w:t xml:space="preserve">archive the data within your country </w:t>
      </w:r>
      <w:proofErr w:type="gramStart"/>
      <w:r w:rsidR="00C77B61">
        <w:t>and also</w:t>
      </w:r>
      <w:proofErr w:type="gramEnd"/>
      <w:r w:rsidR="00C77B61">
        <w:t xml:space="preserve"> share it with the </w:t>
      </w:r>
      <w:r w:rsidR="00C44F6A">
        <w:t xml:space="preserve">regional </w:t>
      </w:r>
      <w:r w:rsidR="00C77B61">
        <w:t xml:space="preserve">scientific organisation </w:t>
      </w:r>
      <w:r w:rsidR="00C44F6A">
        <w:t>who manages the regional reference frame</w:t>
      </w:r>
      <w:r w:rsidR="00AE1502">
        <w:t xml:space="preserve"> (e.g. APREF, EUREF, SIRGAS)</w:t>
      </w:r>
      <w:r w:rsidR="00C44F6A">
        <w:t>.</w:t>
      </w:r>
    </w:p>
    <w:p w14:paraId="09EF00D1" w14:textId="107DDA7B" w:rsidR="00FB1B8A" w:rsidRDefault="00FB1B8A" w:rsidP="00FB1B8A">
      <w:pPr>
        <w:pStyle w:val="Normaltext"/>
      </w:pPr>
      <w:r w:rsidRPr="00C32D76">
        <w:rPr>
          <w:b/>
          <w:bCs/>
        </w:rPr>
        <w:t xml:space="preserve">Action </w:t>
      </w:r>
      <w:r>
        <w:rPr>
          <w:b/>
          <w:bCs/>
        </w:rPr>
        <w:t>7.2</w:t>
      </w:r>
      <w:r w:rsidRPr="00C32D76">
        <w:rPr>
          <w:b/>
          <w:bCs/>
        </w:rPr>
        <w:t>:</w:t>
      </w:r>
      <w:r w:rsidRPr="00870AE2">
        <w:rPr>
          <w:b/>
          <w:bCs/>
        </w:rPr>
        <w:t xml:space="preserve"> </w:t>
      </w:r>
      <w:r>
        <w:t>Collect and archiv</w:t>
      </w:r>
      <w:r w:rsidR="00DB3AD8">
        <w:t>e</w:t>
      </w:r>
      <w:r>
        <w:t xml:space="preserve"> GNSS campaign data</w:t>
      </w:r>
    </w:p>
    <w:p w14:paraId="30FF06E7" w14:textId="77777777" w:rsidR="00FB1B8A" w:rsidRDefault="00FB1B8A" w:rsidP="00FB1B8A">
      <w:pPr>
        <w:pStyle w:val="Normaltext"/>
        <w:ind w:left="567" w:right="992"/>
        <w:rPr>
          <w:i/>
          <w:iCs/>
          <w:sz w:val="20"/>
          <w:szCs w:val="20"/>
        </w:rPr>
      </w:pPr>
      <w:r w:rsidRPr="009E7C80">
        <w:rPr>
          <w:i/>
          <w:iCs/>
          <w:sz w:val="20"/>
          <w:szCs w:val="20"/>
        </w:rPr>
        <w:t xml:space="preserve">Guidance: </w:t>
      </w:r>
    </w:p>
    <w:p w14:paraId="53C62B6C" w14:textId="77777777" w:rsidR="00DB3AD8" w:rsidRDefault="00DB3AD8" w:rsidP="00DB3AD8">
      <w:pPr>
        <w:pStyle w:val="Guidance"/>
      </w:pPr>
      <w:r>
        <w:t>To propagate the datum from the GNSS CORS to survey ground marks where people can access it and use it. To do this, it is recommended that countries undertake a geodetic campaign to create a link between the GNSS CORS and survey control marks.</w:t>
      </w:r>
    </w:p>
    <w:p w14:paraId="5A6B1E82" w14:textId="64B21009" w:rsidR="003064F8" w:rsidRDefault="00DB3AD8" w:rsidP="00A16C4B">
      <w:pPr>
        <w:pStyle w:val="Guidance"/>
      </w:pPr>
      <w:r>
        <w:t xml:space="preserve">This can be done by via GNSS campaigns; temporarily deploying GNSS equipment on survey marks around the country. By accurately measuring the location of those survey marks at the same time as collecting GNSS data from GNSS CORS, it is possible to create </w:t>
      </w:r>
      <w:r>
        <w:lastRenderedPageBreak/>
        <w:t>links (known as baselines) between the sites and compute accurate coordinates on the survey marks.</w:t>
      </w:r>
    </w:p>
    <w:p w14:paraId="7E4BAC22" w14:textId="77777777" w:rsidR="00B927FA" w:rsidRDefault="00B927FA" w:rsidP="00B927FA">
      <w:pPr>
        <w:pStyle w:val="Guidance"/>
        <w:numPr>
          <w:ilvl w:val="0"/>
          <w:numId w:val="0"/>
        </w:numPr>
        <w:ind w:left="1287"/>
      </w:pPr>
    </w:p>
    <w:p w14:paraId="61EE7F98" w14:textId="430DA255" w:rsidR="00CF72BA" w:rsidRDefault="00CF72BA" w:rsidP="00CF72BA">
      <w:pPr>
        <w:pStyle w:val="HeadingLevel1"/>
      </w:pPr>
      <w:bookmarkStart w:id="17" w:name="_Toc195648707"/>
      <w:r>
        <w:t>Process GNSS data</w:t>
      </w:r>
      <w:bookmarkEnd w:id="17"/>
    </w:p>
    <w:p w14:paraId="15A1E122" w14:textId="785D10B7" w:rsidR="00CF72BA" w:rsidRDefault="00CF72BA" w:rsidP="00CF72BA">
      <w:pPr>
        <w:pStyle w:val="Normaltext"/>
      </w:pPr>
      <w:r w:rsidRPr="00C32D76">
        <w:rPr>
          <w:b/>
          <w:bCs/>
        </w:rPr>
        <w:t xml:space="preserve">Action </w:t>
      </w:r>
      <w:r>
        <w:rPr>
          <w:b/>
          <w:bCs/>
        </w:rPr>
        <w:t>8.1</w:t>
      </w:r>
      <w:r w:rsidRPr="00C32D76">
        <w:rPr>
          <w:b/>
          <w:bCs/>
        </w:rPr>
        <w:t>:</w:t>
      </w:r>
      <w:r w:rsidRPr="00870AE2">
        <w:rPr>
          <w:b/>
          <w:bCs/>
        </w:rPr>
        <w:t xml:space="preserve"> </w:t>
      </w:r>
      <w:r>
        <w:t>Process GNSS CORS data</w:t>
      </w:r>
    </w:p>
    <w:p w14:paraId="7E4692F0" w14:textId="77777777" w:rsidR="00CF72BA" w:rsidRDefault="00CF72BA" w:rsidP="00CF72BA">
      <w:pPr>
        <w:pStyle w:val="Normaltext"/>
        <w:ind w:left="567" w:right="992"/>
        <w:rPr>
          <w:i/>
          <w:iCs/>
          <w:sz w:val="20"/>
          <w:szCs w:val="20"/>
        </w:rPr>
      </w:pPr>
      <w:r w:rsidRPr="009E7C80">
        <w:rPr>
          <w:i/>
          <w:iCs/>
          <w:sz w:val="20"/>
          <w:szCs w:val="20"/>
        </w:rPr>
        <w:t xml:space="preserve">Guidance: </w:t>
      </w:r>
    </w:p>
    <w:p w14:paraId="61001BF9" w14:textId="7168D5DC" w:rsidR="00CF72BA" w:rsidRDefault="006B7301" w:rsidP="00B5527D">
      <w:pPr>
        <w:pStyle w:val="Guidance"/>
      </w:pPr>
      <w:r>
        <w:t xml:space="preserve">The processing of </w:t>
      </w:r>
      <w:r w:rsidR="00A16C4B">
        <w:t xml:space="preserve">GNSS CORS data on an ongoing basis </w:t>
      </w:r>
      <w:r w:rsidR="0029580E">
        <w:t>is a complex process</w:t>
      </w:r>
      <w:r w:rsidR="006366C9">
        <w:t xml:space="preserve">. Most countries are advised to share their GNSS CORS data </w:t>
      </w:r>
      <w:r w:rsidR="00B5527D" w:rsidRPr="00B5527D">
        <w:t>with the regional scientific organisation who manages the regional reference frame (e.g. APREF, EUREF, SIRGAS)</w:t>
      </w:r>
      <w:r w:rsidR="00B5527D">
        <w:t xml:space="preserve"> </w:t>
      </w:r>
      <w:r w:rsidR="00AE1502">
        <w:t xml:space="preserve">to have the data analysed </w:t>
      </w:r>
      <w:r w:rsidR="00A1398B">
        <w:t>for them.</w:t>
      </w:r>
    </w:p>
    <w:p w14:paraId="2705AAE4" w14:textId="7F063453" w:rsidR="00A1398B" w:rsidRDefault="00A1398B" w:rsidP="0089063A">
      <w:pPr>
        <w:pStyle w:val="Guidance"/>
        <w:jc w:val="left"/>
      </w:pPr>
      <w:r>
        <w:t xml:space="preserve">For a description on how this </w:t>
      </w:r>
      <w:r w:rsidR="00EE03FB">
        <w:t xml:space="preserve">is </w:t>
      </w:r>
      <w:r>
        <w:t>done by Australia</w:t>
      </w:r>
      <w:r w:rsidR="00EE03FB">
        <w:t>, review</w:t>
      </w:r>
      <w:r w:rsidR="374B2852">
        <w:t xml:space="preserve"> chapter 9 of </w:t>
      </w:r>
      <w:r w:rsidR="00EE03FB">
        <w:t xml:space="preserve">the Australian Geospatial Reference System Compendium </w:t>
      </w:r>
      <w:hyperlink r:id="rId39">
        <w:r w:rsidR="0089063A" w:rsidRPr="10AE1E49">
          <w:rPr>
            <w:rStyle w:val="Hyperlink"/>
          </w:rPr>
          <w:t>https://www.icsm.gov.au/publications/australian-geospatial-reference-system-compendium</w:t>
        </w:r>
      </w:hyperlink>
      <w:r w:rsidR="0089063A">
        <w:t xml:space="preserve"> </w:t>
      </w:r>
    </w:p>
    <w:p w14:paraId="5FB9216A" w14:textId="641ACBAE" w:rsidR="0089063A" w:rsidRDefault="0089063A" w:rsidP="0089063A">
      <w:pPr>
        <w:pStyle w:val="Guidance"/>
        <w:jc w:val="left"/>
      </w:pPr>
      <w:r>
        <w:t xml:space="preserve">Review the information </w:t>
      </w:r>
      <w:r w:rsidR="0073289D">
        <w:t xml:space="preserve">here </w:t>
      </w:r>
      <w:hyperlink r:id="rId40" w:history="1">
        <w:r w:rsidR="0073289D" w:rsidRPr="00CB46EA">
          <w:rPr>
            <w:rStyle w:val="Hyperlink"/>
          </w:rPr>
          <w:t>https://www.ga.gov.au/scientific-topics/positioning-navigation/positioning-australia/geodesy/asia-pacific-reference-frame</w:t>
        </w:r>
      </w:hyperlink>
      <w:r w:rsidR="0073289D">
        <w:t xml:space="preserve"> </w:t>
      </w:r>
    </w:p>
    <w:p w14:paraId="5A7BBAC2" w14:textId="77777777" w:rsidR="00DD61C9" w:rsidRDefault="00DD61C9" w:rsidP="00DD61C9">
      <w:pPr>
        <w:pStyle w:val="Guidance"/>
      </w:pPr>
      <w:r>
        <w:t>GNSS analysis</w:t>
      </w:r>
    </w:p>
    <w:p w14:paraId="5FCF2D2F" w14:textId="29F1C52C" w:rsidR="00DD61C9" w:rsidRPr="00DD61C9" w:rsidRDefault="00DD61C9" w:rsidP="10AE1E49">
      <w:pPr>
        <w:pStyle w:val="Guidance"/>
        <w:jc w:val="left"/>
        <w:rPr>
          <w:lang w:val="fr-CH"/>
        </w:rPr>
      </w:pPr>
      <w:r w:rsidRPr="10AE1E49">
        <w:rPr>
          <w:lang w:val="fr-CH"/>
        </w:rPr>
        <w:t xml:space="preserve">AUSPOS – GPS site </w:t>
      </w:r>
      <w:r w:rsidRPr="00C616A5">
        <w:rPr>
          <w:lang w:val="fr-CH"/>
        </w:rPr>
        <w:t xml:space="preserve">analysis </w:t>
      </w:r>
      <w:hyperlink r:id="rId41">
        <w:r w:rsidRPr="10AE1E49">
          <w:rPr>
            <w:rStyle w:val="Hyperlink"/>
            <w:lang w:val="fr-CH"/>
          </w:rPr>
          <w:t>https://www.ga.gov.au/scientific-topics/positioning-navigation/geodesy/auspos</w:t>
        </w:r>
      </w:hyperlink>
      <w:r w:rsidRPr="10AE1E49">
        <w:rPr>
          <w:lang w:val="fr-CH"/>
        </w:rPr>
        <w:t xml:space="preserve">  </w:t>
      </w:r>
    </w:p>
    <w:p w14:paraId="37C63463" w14:textId="14EA839F" w:rsidR="006366C9" w:rsidRDefault="00DD61C9" w:rsidP="00DD61C9">
      <w:pPr>
        <w:pStyle w:val="Guidance"/>
        <w:numPr>
          <w:ilvl w:val="1"/>
          <w:numId w:val="14"/>
        </w:numPr>
        <w:jc w:val="left"/>
      </w:pPr>
      <w:r>
        <w:t xml:space="preserve">OPUS – GNSS site analysis </w:t>
      </w:r>
      <w:hyperlink r:id="rId42" w:history="1">
        <w:r w:rsidRPr="00DB3E88">
          <w:rPr>
            <w:rStyle w:val="Hyperlink"/>
          </w:rPr>
          <w:t>https://geodesy.noaa.gov/OPUS/</w:t>
        </w:r>
      </w:hyperlink>
      <w:r>
        <w:t xml:space="preserve">  </w:t>
      </w:r>
    </w:p>
    <w:p w14:paraId="5C3E03A2" w14:textId="1E28B4D0" w:rsidR="00CF72BA" w:rsidRDefault="00CF72BA" w:rsidP="00CF72BA">
      <w:pPr>
        <w:pStyle w:val="Normaltext"/>
        <w:rPr>
          <w:b/>
          <w:bCs/>
        </w:rPr>
      </w:pPr>
      <w:r w:rsidRPr="00C32D76">
        <w:rPr>
          <w:b/>
          <w:bCs/>
        </w:rPr>
        <w:t xml:space="preserve">Action </w:t>
      </w:r>
      <w:r>
        <w:rPr>
          <w:b/>
          <w:bCs/>
        </w:rPr>
        <w:t>8.2</w:t>
      </w:r>
      <w:r w:rsidRPr="00C32D76">
        <w:rPr>
          <w:b/>
          <w:bCs/>
        </w:rPr>
        <w:t>:</w:t>
      </w:r>
      <w:r w:rsidRPr="00870AE2">
        <w:rPr>
          <w:b/>
          <w:bCs/>
        </w:rPr>
        <w:t xml:space="preserve"> </w:t>
      </w:r>
      <w:r w:rsidRPr="00CF72BA">
        <w:rPr>
          <w:b/>
          <w:bCs/>
        </w:rPr>
        <w:t xml:space="preserve">Process GNSS </w:t>
      </w:r>
      <w:r>
        <w:rPr>
          <w:b/>
          <w:bCs/>
        </w:rPr>
        <w:t>Campaign</w:t>
      </w:r>
      <w:r w:rsidRPr="00CF72BA">
        <w:rPr>
          <w:b/>
          <w:bCs/>
        </w:rPr>
        <w:t xml:space="preserve"> data</w:t>
      </w:r>
    </w:p>
    <w:p w14:paraId="3E0A0BA0" w14:textId="77777777" w:rsidR="00CF72BA" w:rsidRDefault="00CF72BA" w:rsidP="00CF72BA">
      <w:pPr>
        <w:pStyle w:val="Normaltext"/>
        <w:ind w:left="567" w:right="992"/>
        <w:rPr>
          <w:i/>
          <w:iCs/>
          <w:sz w:val="20"/>
          <w:szCs w:val="20"/>
        </w:rPr>
      </w:pPr>
      <w:r w:rsidRPr="009E7C80">
        <w:rPr>
          <w:i/>
          <w:iCs/>
          <w:sz w:val="20"/>
          <w:szCs w:val="20"/>
        </w:rPr>
        <w:t xml:space="preserve">Guidance: </w:t>
      </w:r>
    </w:p>
    <w:p w14:paraId="6A6BA0F0" w14:textId="5ED118D7" w:rsidR="00CF72BA" w:rsidRPr="00CF72BA" w:rsidRDefault="00CF72BA" w:rsidP="00CF72BA">
      <w:pPr>
        <w:pStyle w:val="Guidance"/>
        <w:jc w:val="left"/>
      </w:pPr>
      <w:r w:rsidRPr="00CF72BA">
        <w:t xml:space="preserve">Consider the Report on the Analysis of the Asia Pacific Regional Geodetic Project (APRGP) GPS Campaign 2023 </w:t>
      </w:r>
      <w:hyperlink r:id="rId43" w:history="1">
        <w:r w:rsidRPr="00CB46EA">
          <w:rPr>
            <w:rStyle w:val="Hyperlink"/>
          </w:rPr>
          <w:t>https://un-ggim-ap.org/sites/default/files/media/docs/APRGP2023_AnalysisReport.pdf</w:t>
        </w:r>
      </w:hyperlink>
      <w:r>
        <w:t xml:space="preserve"> </w:t>
      </w:r>
    </w:p>
    <w:p w14:paraId="4EA026F0" w14:textId="7E04ED04" w:rsidR="006F44A3" w:rsidRDefault="000E1E1C" w:rsidP="003B7436">
      <w:pPr>
        <w:pStyle w:val="HeadingLevel1"/>
      </w:pPr>
      <w:bookmarkStart w:id="18" w:name="_Toc195648708"/>
      <w:r>
        <w:t>Perform n</w:t>
      </w:r>
      <w:r w:rsidR="000F754F">
        <w:t xml:space="preserve">ational </w:t>
      </w:r>
      <w:r>
        <w:t xml:space="preserve">geodetic </w:t>
      </w:r>
      <w:r w:rsidR="000F754F">
        <w:t>adjustment</w:t>
      </w:r>
      <w:bookmarkEnd w:id="18"/>
    </w:p>
    <w:p w14:paraId="79ED1E3A" w14:textId="02B053FE" w:rsidR="001F4475" w:rsidRPr="001F4475" w:rsidRDefault="001F4475" w:rsidP="006D5D98">
      <w:pPr>
        <w:pStyle w:val="Normaltext"/>
      </w:pPr>
      <w:r w:rsidRPr="001F4475">
        <w:t xml:space="preserve">Performing a national geodetic adjustment is crucial for </w:t>
      </w:r>
      <w:r w:rsidR="006D5D98">
        <w:t xml:space="preserve">the development of a </w:t>
      </w:r>
      <w:r w:rsidRPr="001F4475">
        <w:t xml:space="preserve">unified, accurate, and consistent modern datum. </w:t>
      </w:r>
      <w:r w:rsidR="004D4860">
        <w:t xml:space="preserve">It </w:t>
      </w:r>
      <w:r w:rsidR="006021AB" w:rsidRPr="006021AB">
        <w:t xml:space="preserve">integrates data from various sources, including GNSS, </w:t>
      </w:r>
      <w:r w:rsidR="009366EF" w:rsidRPr="006021AB">
        <w:t>levelling</w:t>
      </w:r>
      <w:r w:rsidR="006021AB" w:rsidRPr="006021AB">
        <w:t xml:space="preserve">, and gravity observations, to minimize errors and discrepancies in the national geodetic network. </w:t>
      </w:r>
    </w:p>
    <w:p w14:paraId="5A4DDCF2" w14:textId="77777777" w:rsidR="001F4475" w:rsidRDefault="001F4475" w:rsidP="006F44A3">
      <w:pPr>
        <w:pStyle w:val="Normaltext"/>
        <w:rPr>
          <w:b/>
          <w:bCs/>
        </w:rPr>
      </w:pPr>
    </w:p>
    <w:p w14:paraId="71029B6D" w14:textId="02FE897C" w:rsidR="006F44A3" w:rsidRDefault="006F44A3" w:rsidP="006F44A3">
      <w:pPr>
        <w:pStyle w:val="Normaltext"/>
      </w:pPr>
      <w:r w:rsidRPr="00C32D76">
        <w:rPr>
          <w:b/>
          <w:bCs/>
        </w:rPr>
        <w:t xml:space="preserve">Action </w:t>
      </w:r>
      <w:r w:rsidR="002D7DE2">
        <w:rPr>
          <w:b/>
          <w:bCs/>
        </w:rPr>
        <w:t>9</w:t>
      </w:r>
      <w:r>
        <w:rPr>
          <w:b/>
          <w:bCs/>
        </w:rPr>
        <w:t>.1</w:t>
      </w:r>
      <w:r w:rsidRPr="00C32D76">
        <w:rPr>
          <w:b/>
          <w:bCs/>
        </w:rPr>
        <w:t>:</w:t>
      </w:r>
      <w:r w:rsidRPr="00870AE2">
        <w:rPr>
          <w:b/>
          <w:bCs/>
        </w:rPr>
        <w:t xml:space="preserve"> </w:t>
      </w:r>
      <w:r w:rsidR="002D7DE2" w:rsidRPr="002D7DE2">
        <w:t>Choose a ITRF realization and epoch to align to (e.g. ITRF2020@2024)</w:t>
      </w:r>
    </w:p>
    <w:p w14:paraId="0C11A76D" w14:textId="77777777" w:rsidR="006F44A3" w:rsidRDefault="006F44A3" w:rsidP="006F44A3">
      <w:pPr>
        <w:pStyle w:val="Normaltext"/>
        <w:ind w:left="567" w:right="992"/>
        <w:rPr>
          <w:i/>
          <w:iCs/>
          <w:sz w:val="20"/>
          <w:szCs w:val="20"/>
        </w:rPr>
      </w:pPr>
      <w:r w:rsidRPr="009E7C80">
        <w:rPr>
          <w:i/>
          <w:iCs/>
          <w:sz w:val="20"/>
          <w:szCs w:val="20"/>
        </w:rPr>
        <w:t xml:space="preserve">Guidance: </w:t>
      </w:r>
    </w:p>
    <w:p w14:paraId="72339D26" w14:textId="1B1D8286" w:rsidR="002D7DE2" w:rsidRDefault="006B6A0B" w:rsidP="00D42AAA">
      <w:pPr>
        <w:pStyle w:val="Guidance"/>
      </w:pPr>
      <w:r w:rsidRPr="006B6A0B">
        <w:t>Modern global navigation satellite systems (GNSS), including GPS, rely on the ITRF as a common reference frame. Aligning a national geodetic datum to the ITRF ensures accurate positioning and navigation.</w:t>
      </w:r>
    </w:p>
    <w:p w14:paraId="5CAF1842" w14:textId="5DC2169B" w:rsidR="00274BAF" w:rsidRDefault="00274BAF" w:rsidP="00274BAF">
      <w:pPr>
        <w:pStyle w:val="Normaltext"/>
      </w:pPr>
      <w:r w:rsidRPr="00C32D76">
        <w:rPr>
          <w:b/>
          <w:bCs/>
        </w:rPr>
        <w:t xml:space="preserve">Action </w:t>
      </w:r>
      <w:r>
        <w:rPr>
          <w:b/>
          <w:bCs/>
        </w:rPr>
        <w:t>9.</w:t>
      </w:r>
      <w:r w:rsidR="00055F65">
        <w:rPr>
          <w:b/>
          <w:bCs/>
        </w:rPr>
        <w:t>2</w:t>
      </w:r>
      <w:r w:rsidRPr="00C32D76">
        <w:rPr>
          <w:b/>
          <w:bCs/>
        </w:rPr>
        <w:t>:</w:t>
      </w:r>
      <w:r w:rsidRPr="00870AE2">
        <w:rPr>
          <w:b/>
          <w:bCs/>
        </w:rPr>
        <w:t xml:space="preserve"> </w:t>
      </w:r>
      <w:r>
        <w:t xml:space="preserve">Choose </w:t>
      </w:r>
      <w:r w:rsidR="008D768B">
        <w:t>the constraint for the national adjustment</w:t>
      </w:r>
    </w:p>
    <w:p w14:paraId="72A202FE" w14:textId="77777777" w:rsidR="008D768B" w:rsidRDefault="008D768B" w:rsidP="008D768B">
      <w:pPr>
        <w:pStyle w:val="Normaltext"/>
        <w:ind w:left="567" w:right="992"/>
        <w:rPr>
          <w:i/>
          <w:iCs/>
          <w:sz w:val="20"/>
          <w:szCs w:val="20"/>
        </w:rPr>
      </w:pPr>
      <w:r w:rsidRPr="009E7C80">
        <w:rPr>
          <w:i/>
          <w:iCs/>
          <w:sz w:val="20"/>
          <w:szCs w:val="20"/>
        </w:rPr>
        <w:t xml:space="preserve">Guidance: </w:t>
      </w:r>
    </w:p>
    <w:p w14:paraId="23BD8B0B" w14:textId="27495B92" w:rsidR="0022025D" w:rsidRDefault="008D768B" w:rsidP="00C62C9B">
      <w:pPr>
        <w:pStyle w:val="Guidance"/>
        <w:jc w:val="left"/>
      </w:pPr>
      <w:r>
        <w:t xml:space="preserve">The constraint used for the adjustment is traditionally a </w:t>
      </w:r>
      <w:r w:rsidR="000D692D">
        <w:t xml:space="preserve">set of </w:t>
      </w:r>
      <w:r w:rsidR="005C179A">
        <w:t>“</w:t>
      </w:r>
      <w:r w:rsidR="000D692D">
        <w:t>datum defining points</w:t>
      </w:r>
      <w:r w:rsidR="005C179A">
        <w:t xml:space="preserve">” or </w:t>
      </w:r>
      <w:r w:rsidR="00784B0F">
        <w:t>“Fiducial Network” sites.</w:t>
      </w:r>
      <w:r w:rsidR="009C2D94">
        <w:t xml:space="preserve"> For example, in Australia, the</w:t>
      </w:r>
      <w:r w:rsidR="00A65232">
        <w:t xml:space="preserve">re are 109 </w:t>
      </w:r>
      <w:r w:rsidR="005C179A" w:rsidRPr="005C179A">
        <w:t xml:space="preserve">Australian Fiducial Network (AFN) </w:t>
      </w:r>
      <w:r w:rsidR="00A65232">
        <w:t>sites</w:t>
      </w:r>
      <w:r w:rsidR="005C179A" w:rsidRPr="005C179A">
        <w:t xml:space="preserve">, </w:t>
      </w:r>
      <w:r w:rsidR="006F52B1">
        <w:t xml:space="preserve">which </w:t>
      </w:r>
      <w:r w:rsidR="00C62870">
        <w:t>define the Australian datum</w:t>
      </w:r>
      <w:r w:rsidR="00461370">
        <w:t xml:space="preserve"> (</w:t>
      </w:r>
      <w:hyperlink r:id="rId44" w:history="1">
        <w:r w:rsidR="00461370" w:rsidRPr="00B8591E">
          <w:rPr>
            <w:rStyle w:val="Hyperlink"/>
          </w:rPr>
          <w:t>https://www.legislation.gov.au/F2017L01352/latest/downloads</w:t>
        </w:r>
      </w:hyperlink>
      <w:r w:rsidR="00461370">
        <w:t>). These sites are used as constraint in the national adjustment in Australia</w:t>
      </w:r>
      <w:r w:rsidR="005C179A" w:rsidRPr="005C179A">
        <w:t>.</w:t>
      </w:r>
      <w:r w:rsidR="00461370">
        <w:t xml:space="preserve"> </w:t>
      </w:r>
    </w:p>
    <w:p w14:paraId="351067CA" w14:textId="52140CD5" w:rsidR="005C179A" w:rsidRDefault="0022025D" w:rsidP="00621D08">
      <w:pPr>
        <w:pStyle w:val="Guidance"/>
      </w:pPr>
      <w:r>
        <w:t xml:space="preserve">If you contribute data to a regional reference frame, consider </w:t>
      </w:r>
      <w:proofErr w:type="gramStart"/>
      <w:r>
        <w:t>whether or not</w:t>
      </w:r>
      <w:proofErr w:type="gramEnd"/>
      <w:r>
        <w:t xml:space="preserve"> the analysis </w:t>
      </w:r>
      <w:r w:rsidR="006D4AB7">
        <w:t>performed in the determination of the regional reference frame could be used.</w:t>
      </w:r>
      <w:r w:rsidR="005C179A" w:rsidRPr="005C179A">
        <w:t xml:space="preserve">  </w:t>
      </w:r>
    </w:p>
    <w:p w14:paraId="4C59B199" w14:textId="0B0FF934" w:rsidR="008D768B" w:rsidRDefault="008D768B" w:rsidP="006D4AB7">
      <w:pPr>
        <w:pStyle w:val="Guidance"/>
        <w:jc w:val="left"/>
      </w:pPr>
      <w:r>
        <w:lastRenderedPageBreak/>
        <w:t xml:space="preserve">For a detailed description of this from an Australian perspective, review </w:t>
      </w:r>
      <w:r w:rsidR="6E74354E">
        <w:t xml:space="preserve">chapter 9 of </w:t>
      </w:r>
      <w:r>
        <w:t xml:space="preserve">the Australian Geospatial Reference System Compendium </w:t>
      </w:r>
      <w:hyperlink r:id="rId45">
        <w:r w:rsidRPr="10AE1E49">
          <w:rPr>
            <w:rStyle w:val="Hyperlink"/>
          </w:rPr>
          <w:t>https://www.icsm.gov.au/publications/australian-geospatial-reference-system-compendium</w:t>
        </w:r>
      </w:hyperlink>
      <w:r>
        <w:t xml:space="preserve">. </w:t>
      </w:r>
    </w:p>
    <w:p w14:paraId="18B56993" w14:textId="447DC6CC" w:rsidR="00D42AAA" w:rsidRPr="00D42AAA" w:rsidRDefault="00D42AAA" w:rsidP="00D42AAA">
      <w:pPr>
        <w:pStyle w:val="Normaltext"/>
        <w:rPr>
          <w:b/>
          <w:bCs/>
        </w:rPr>
      </w:pPr>
      <w:r w:rsidRPr="00C32D76">
        <w:rPr>
          <w:b/>
          <w:bCs/>
        </w:rPr>
        <w:t xml:space="preserve">Action </w:t>
      </w:r>
      <w:r>
        <w:rPr>
          <w:b/>
          <w:bCs/>
        </w:rPr>
        <w:t>9.</w:t>
      </w:r>
      <w:r w:rsidR="00143D3C">
        <w:rPr>
          <w:b/>
          <w:bCs/>
        </w:rPr>
        <w:t>2</w:t>
      </w:r>
      <w:r w:rsidRPr="00C32D76">
        <w:rPr>
          <w:b/>
          <w:bCs/>
        </w:rPr>
        <w:t>:</w:t>
      </w:r>
      <w:r w:rsidRPr="00870AE2">
        <w:rPr>
          <w:b/>
          <w:bCs/>
        </w:rPr>
        <w:t xml:space="preserve"> </w:t>
      </w:r>
      <w:r w:rsidR="00143D3C">
        <w:t xml:space="preserve">Perform a national </w:t>
      </w:r>
      <w:r w:rsidR="00604EE0">
        <w:t xml:space="preserve">geodetic </w:t>
      </w:r>
      <w:r w:rsidR="00143D3C">
        <w:t>adjustment</w:t>
      </w:r>
    </w:p>
    <w:p w14:paraId="1310A3D4" w14:textId="77777777" w:rsidR="00E82F06" w:rsidRDefault="00E82F06" w:rsidP="00E82F06">
      <w:pPr>
        <w:pStyle w:val="Normaltext"/>
        <w:ind w:left="567" w:right="992"/>
        <w:rPr>
          <w:i/>
          <w:iCs/>
          <w:sz w:val="20"/>
          <w:szCs w:val="20"/>
        </w:rPr>
      </w:pPr>
      <w:r w:rsidRPr="009E7C80">
        <w:rPr>
          <w:i/>
          <w:iCs/>
          <w:sz w:val="20"/>
          <w:szCs w:val="20"/>
        </w:rPr>
        <w:t xml:space="preserve">Guidance: </w:t>
      </w:r>
    </w:p>
    <w:p w14:paraId="05057B62" w14:textId="6C7D1611" w:rsidR="00610573" w:rsidRDefault="00244BE5" w:rsidP="00776ECE">
      <w:pPr>
        <w:pStyle w:val="Guidance"/>
        <w:jc w:val="left"/>
      </w:pPr>
      <w:r w:rsidRPr="00244BE5">
        <w:t xml:space="preserve">A national geodetic adjustment is </w:t>
      </w:r>
      <w:r w:rsidR="00C62C9B">
        <w:t xml:space="preserve">used to update or refine </w:t>
      </w:r>
      <w:r w:rsidRPr="00244BE5">
        <w:t>the positions of geodetic control points using GNSS, levelling, and other geospatial data. This process corrects errors, accounts for land movement (such as tectonic shifts), and ensures that all control points are aligned within a unified geodetic reference frame, such as ITRF or a national datum. The adjustment enhances the precision and reliability of coordinates used for mapping, surveying, infrastructure development, and scientific applications.</w:t>
      </w:r>
    </w:p>
    <w:p w14:paraId="0FBAAD97" w14:textId="43C734B2" w:rsidR="007830D6" w:rsidRDefault="003C2FB2" w:rsidP="00776ECE">
      <w:pPr>
        <w:pStyle w:val="Guidance"/>
        <w:jc w:val="left"/>
      </w:pPr>
      <w:r>
        <w:t xml:space="preserve">For access to </w:t>
      </w:r>
      <w:r w:rsidR="00621273">
        <w:t>open-source</w:t>
      </w:r>
      <w:r>
        <w:t xml:space="preserve"> </w:t>
      </w:r>
      <w:r w:rsidR="00621273">
        <w:t xml:space="preserve">geodetic </w:t>
      </w:r>
      <w:r>
        <w:t xml:space="preserve">adjustment software, </w:t>
      </w:r>
      <w:r w:rsidR="004079D4">
        <w:t xml:space="preserve">refer to </w:t>
      </w:r>
      <w:proofErr w:type="spellStart"/>
      <w:r>
        <w:t>DynAdjust</w:t>
      </w:r>
      <w:proofErr w:type="spellEnd"/>
      <w:r>
        <w:t xml:space="preserve">, </w:t>
      </w:r>
      <w:hyperlink r:id="rId46">
        <w:r w:rsidR="00195C8F" w:rsidRPr="10AE1E49">
          <w:rPr>
            <w:rStyle w:val="Hyperlink"/>
          </w:rPr>
          <w:t>https://github.com/icsm-au/DynAdjust</w:t>
        </w:r>
      </w:hyperlink>
      <w:r w:rsidR="00A9056E">
        <w:t>.</w:t>
      </w:r>
    </w:p>
    <w:p w14:paraId="2E5270C9" w14:textId="55DCE34F" w:rsidR="0080291E" w:rsidRDefault="0080291E" w:rsidP="00776ECE">
      <w:pPr>
        <w:pStyle w:val="Guidance"/>
        <w:jc w:val="left"/>
      </w:pPr>
      <w:r w:rsidRPr="0080291E">
        <w:t xml:space="preserve">Review the presentation </w:t>
      </w:r>
      <w:r w:rsidR="00464A11">
        <w:t xml:space="preserve">on Aligning national geodetic datums to ITRF </w:t>
      </w:r>
      <w:r w:rsidRPr="0080291E">
        <w:t xml:space="preserve">from UN-GGCE Capacity Development Workshop </w:t>
      </w:r>
      <w:hyperlink r:id="rId47" w:history="1">
        <w:r w:rsidR="00464A11" w:rsidRPr="00CB46EA">
          <w:rPr>
            <w:rStyle w:val="Hyperlink"/>
          </w:rPr>
          <w:t>https://ggim.un.org/UNGGCE/documents/1_2_3%20-%20Aligning%20national%20geodetic%20datums%20to%20ITRF.pptx</w:t>
        </w:r>
      </w:hyperlink>
      <w:r w:rsidR="00647BFA">
        <w:t>.</w:t>
      </w:r>
      <w:r w:rsidR="00464A11">
        <w:t xml:space="preserve"> </w:t>
      </w:r>
      <w:r w:rsidR="00464A11" w:rsidRPr="00464A11">
        <w:t xml:space="preserve">   </w:t>
      </w:r>
      <w:r w:rsidR="00464A11">
        <w:t xml:space="preserve"> </w:t>
      </w:r>
    </w:p>
    <w:p w14:paraId="5D63369F" w14:textId="4EC6E301" w:rsidR="00647BFA" w:rsidRPr="0080291E" w:rsidRDefault="00647BFA" w:rsidP="00776ECE">
      <w:pPr>
        <w:pStyle w:val="Guidance"/>
        <w:jc w:val="left"/>
      </w:pPr>
      <w:r w:rsidRPr="0080291E">
        <w:t xml:space="preserve">Review the presentation </w:t>
      </w:r>
      <w:r w:rsidR="00776ECE">
        <w:t>What is a geodetic adjustment</w:t>
      </w:r>
      <w:r>
        <w:t xml:space="preserve"> </w:t>
      </w:r>
      <w:r w:rsidRPr="0080291E">
        <w:t>from UN-GGCE Capacity Development Workshop</w:t>
      </w:r>
      <w:r w:rsidR="00776ECE">
        <w:t xml:space="preserve"> </w:t>
      </w:r>
      <w:hyperlink r:id="rId48" w:history="1">
        <w:r w:rsidR="00776ECE" w:rsidRPr="00CB46EA">
          <w:rPr>
            <w:rStyle w:val="Hyperlink"/>
          </w:rPr>
          <w:t>https://ggim.un.org/UNGGCE/documents/2_1_2%20-%20What%20is%20a%20geodetic%20adjustment.pptx</w:t>
        </w:r>
      </w:hyperlink>
      <w:r>
        <w:t>.</w:t>
      </w:r>
    </w:p>
    <w:p w14:paraId="38B4BBFD" w14:textId="77777777" w:rsidR="00E606D6" w:rsidRDefault="00776ECE" w:rsidP="00776ECE">
      <w:pPr>
        <w:pStyle w:val="Guidance"/>
        <w:jc w:val="left"/>
      </w:pPr>
      <w:r w:rsidRPr="0080291E">
        <w:t xml:space="preserve">Review the presentation </w:t>
      </w:r>
      <w:r>
        <w:t xml:space="preserve">How to undertake </w:t>
      </w:r>
      <w:r w:rsidR="00AD25F1">
        <w:t>a national geodetic adjustment</w:t>
      </w:r>
      <w:r>
        <w:t xml:space="preserve"> </w:t>
      </w:r>
      <w:r w:rsidRPr="0080291E">
        <w:t>from UN-GGCE Capacity Development Workshop</w:t>
      </w:r>
      <w:r>
        <w:t xml:space="preserve"> </w:t>
      </w:r>
      <w:hyperlink r:id="rId49" w:history="1">
        <w:r w:rsidR="00AD25F1" w:rsidRPr="00CB46EA">
          <w:rPr>
            <w:rStyle w:val="Hyperlink"/>
          </w:rPr>
          <w:t>https://ggim.un.org/UNGGCE/documents/2_2_1%20-%20How%20to%20undertake%20a%20national%20geodetic%20adjustment.pptx</w:t>
        </w:r>
      </w:hyperlink>
      <w:r w:rsidR="00AD25F1">
        <w:t>.</w:t>
      </w:r>
    </w:p>
    <w:p w14:paraId="279C4EF7" w14:textId="4AF867CB" w:rsidR="00DD61C9" w:rsidRDefault="00DD61C9" w:rsidP="00DD61C9">
      <w:pPr>
        <w:pStyle w:val="Guidance"/>
      </w:pPr>
      <w:r>
        <w:t>Least Squares training presentation</w:t>
      </w:r>
      <w:r w:rsidR="007B5C80">
        <w:t>s</w:t>
      </w:r>
      <w:r>
        <w:t xml:space="preserve"> </w:t>
      </w:r>
    </w:p>
    <w:p w14:paraId="328E0EB5" w14:textId="605623E5" w:rsidR="00DD61C9" w:rsidRDefault="00DD61C9" w:rsidP="00B927FA">
      <w:pPr>
        <w:pStyle w:val="Guidance"/>
        <w:numPr>
          <w:ilvl w:val="1"/>
          <w:numId w:val="14"/>
        </w:numPr>
        <w:jc w:val="left"/>
      </w:pPr>
      <w:r>
        <w:t xml:space="preserve">Full presentation – </w:t>
      </w:r>
      <w:hyperlink r:id="rId50" w:history="1">
        <w:r w:rsidR="007B5C80" w:rsidRPr="00DB3E88">
          <w:rPr>
            <w:rStyle w:val="Hyperlink"/>
          </w:rPr>
          <w:t>https://www.youtube.com/watch?v=T5YB_1Jpjp0</w:t>
        </w:r>
      </w:hyperlink>
      <w:r w:rsidR="007B5C80">
        <w:t xml:space="preserve"> </w:t>
      </w:r>
      <w:r>
        <w:t xml:space="preserve"> (1hr 42 mins)</w:t>
      </w:r>
    </w:p>
    <w:p w14:paraId="0ED6F958" w14:textId="011E4BBF" w:rsidR="00DD61C9" w:rsidRDefault="00DD61C9" w:rsidP="00B927FA">
      <w:pPr>
        <w:pStyle w:val="Guidance"/>
        <w:numPr>
          <w:ilvl w:val="1"/>
          <w:numId w:val="14"/>
        </w:numPr>
        <w:jc w:val="left"/>
      </w:pPr>
      <w:r>
        <w:t xml:space="preserve">Chapter 1 – What </w:t>
      </w:r>
      <w:proofErr w:type="gramStart"/>
      <w:r>
        <w:t>is</w:t>
      </w:r>
      <w:proofErr w:type="gramEnd"/>
      <w:r>
        <w:t xml:space="preserve"> Least Squares and why are we using it in DCM? </w:t>
      </w:r>
      <w:hyperlink r:id="rId51" w:history="1">
        <w:r w:rsidR="007B5C80" w:rsidRPr="00DB3E88">
          <w:rPr>
            <w:rStyle w:val="Hyperlink"/>
          </w:rPr>
          <w:t>https://youtu.be/0YkjHsVgGMk</w:t>
        </w:r>
      </w:hyperlink>
      <w:r w:rsidR="007B5C80">
        <w:t xml:space="preserve"> </w:t>
      </w:r>
      <w:r>
        <w:t xml:space="preserve"> (26 mins)</w:t>
      </w:r>
    </w:p>
    <w:p w14:paraId="6828524C" w14:textId="4C8F95AD" w:rsidR="00DD61C9" w:rsidRDefault="00DD61C9" w:rsidP="00B927FA">
      <w:pPr>
        <w:pStyle w:val="Guidance"/>
        <w:numPr>
          <w:ilvl w:val="1"/>
          <w:numId w:val="14"/>
        </w:numPr>
        <w:jc w:val="left"/>
      </w:pPr>
      <w:r>
        <w:t xml:space="preserve">Chapter 2 – Why do we iterate? </w:t>
      </w:r>
      <w:hyperlink r:id="rId52" w:history="1">
        <w:r w:rsidR="007B5C80" w:rsidRPr="00DB3E88">
          <w:rPr>
            <w:rStyle w:val="Hyperlink"/>
          </w:rPr>
          <w:t>https://youtu.be/_iFg3Ho_cRI</w:t>
        </w:r>
      </w:hyperlink>
      <w:r w:rsidR="007B5C80">
        <w:t xml:space="preserve"> </w:t>
      </w:r>
      <w:r>
        <w:t xml:space="preserve"> (18 mins)</w:t>
      </w:r>
    </w:p>
    <w:p w14:paraId="6DEA29B0" w14:textId="0E4A169F" w:rsidR="00DD61C9" w:rsidRDefault="00DD61C9" w:rsidP="00B927FA">
      <w:pPr>
        <w:pStyle w:val="Guidance"/>
        <w:numPr>
          <w:ilvl w:val="1"/>
          <w:numId w:val="14"/>
        </w:numPr>
        <w:jc w:val="left"/>
      </w:pPr>
      <w:r>
        <w:t xml:space="preserve">Chapter 3 – Weighting Observations </w:t>
      </w:r>
      <w:hyperlink r:id="rId53" w:history="1">
        <w:r w:rsidR="007B5C80" w:rsidRPr="00DB3E88">
          <w:rPr>
            <w:rStyle w:val="Hyperlink"/>
          </w:rPr>
          <w:t>https://youtu.be/2yQCWblrQGs</w:t>
        </w:r>
      </w:hyperlink>
      <w:r w:rsidR="007B5C80">
        <w:t xml:space="preserve"> </w:t>
      </w:r>
      <w:r>
        <w:t xml:space="preserve"> (10 mins)</w:t>
      </w:r>
    </w:p>
    <w:p w14:paraId="4B4E3D59" w14:textId="72088CB3" w:rsidR="00DD61C9" w:rsidRPr="00DD61C9" w:rsidRDefault="00DD61C9" w:rsidP="00B927FA">
      <w:pPr>
        <w:pStyle w:val="Guidance"/>
        <w:numPr>
          <w:ilvl w:val="1"/>
          <w:numId w:val="14"/>
        </w:numPr>
        <w:jc w:val="left"/>
        <w:rPr>
          <w:lang w:val="fr-CH"/>
        </w:rPr>
      </w:pPr>
      <w:r w:rsidRPr="00DD61C9">
        <w:rPr>
          <w:lang w:val="fr-CH"/>
        </w:rPr>
        <w:t xml:space="preserve">Chapter 4 – Constraints </w:t>
      </w:r>
      <w:r w:rsidR="007B5C80">
        <w:fldChar w:fldCharType="begin"/>
      </w:r>
      <w:r w:rsidR="007B5C80" w:rsidRPr="0091365A">
        <w:rPr>
          <w:lang w:val="fr-CH"/>
        </w:rPr>
        <w:instrText>HYPERLINK "https://youtu.be/WcwKv-vWUtk"</w:instrText>
      </w:r>
      <w:r w:rsidR="007B5C80">
        <w:fldChar w:fldCharType="separate"/>
      </w:r>
      <w:r w:rsidR="007B5C80" w:rsidRPr="00DB3E88">
        <w:rPr>
          <w:rStyle w:val="Hyperlink"/>
          <w:lang w:val="fr-CH"/>
        </w:rPr>
        <w:t>https://youtu.be/WcwKv-vWUtk</w:t>
      </w:r>
      <w:r w:rsidR="007B5C80">
        <w:fldChar w:fldCharType="end"/>
      </w:r>
      <w:r w:rsidR="007B5C80">
        <w:rPr>
          <w:lang w:val="fr-CH"/>
        </w:rPr>
        <w:t xml:space="preserve"> </w:t>
      </w:r>
      <w:r w:rsidRPr="00DD61C9">
        <w:rPr>
          <w:lang w:val="fr-CH"/>
        </w:rPr>
        <w:t xml:space="preserve"> (7 mins)</w:t>
      </w:r>
    </w:p>
    <w:p w14:paraId="3D7A6429" w14:textId="53E11B43" w:rsidR="00D520BE" w:rsidRDefault="00DD61C9" w:rsidP="00B927FA">
      <w:pPr>
        <w:pStyle w:val="Guidance"/>
        <w:numPr>
          <w:ilvl w:val="1"/>
          <w:numId w:val="14"/>
        </w:numPr>
        <w:jc w:val="left"/>
      </w:pPr>
      <w:proofErr w:type="spellStart"/>
      <w:r>
        <w:t>DynAdjust</w:t>
      </w:r>
      <w:proofErr w:type="spellEnd"/>
      <w:r>
        <w:t xml:space="preserve"> Q&amp;A </w:t>
      </w:r>
      <w:hyperlink r:id="rId54" w:history="1">
        <w:r w:rsidR="007B5C80" w:rsidRPr="00DB3E88">
          <w:rPr>
            <w:rStyle w:val="Hyperlink"/>
          </w:rPr>
          <w:t>https://youtu.be/WZN38NrPBeY</w:t>
        </w:r>
      </w:hyperlink>
      <w:r w:rsidR="007B5C80">
        <w:t xml:space="preserve"> </w:t>
      </w:r>
    </w:p>
    <w:p w14:paraId="58352BA4" w14:textId="018171D6" w:rsidR="00D520BE" w:rsidRPr="005C54A4" w:rsidRDefault="00D520BE" w:rsidP="00D520BE">
      <w:pPr>
        <w:pStyle w:val="Normaltext"/>
      </w:pPr>
      <w:bookmarkStart w:id="19" w:name="_Hlk194073896"/>
      <w:r w:rsidRPr="005C54A4">
        <w:rPr>
          <w:b/>
          <w:bCs/>
        </w:rPr>
        <w:t xml:space="preserve">Action </w:t>
      </w:r>
      <w:r w:rsidR="00B730D8" w:rsidRPr="005C54A4">
        <w:rPr>
          <w:b/>
          <w:bCs/>
        </w:rPr>
        <w:t>9</w:t>
      </w:r>
      <w:r w:rsidRPr="005C54A4">
        <w:rPr>
          <w:b/>
          <w:bCs/>
        </w:rPr>
        <w:t>.</w:t>
      </w:r>
      <w:r w:rsidR="00B730D8" w:rsidRPr="005C54A4">
        <w:rPr>
          <w:b/>
          <w:bCs/>
        </w:rPr>
        <w:t>3</w:t>
      </w:r>
      <w:r w:rsidRPr="005C54A4">
        <w:rPr>
          <w:b/>
          <w:bCs/>
        </w:rPr>
        <w:t xml:space="preserve">: </w:t>
      </w:r>
      <w:r w:rsidRPr="005C54A4">
        <w:t xml:space="preserve">Document </w:t>
      </w:r>
      <w:r w:rsidR="005C54A4" w:rsidRPr="005C54A4">
        <w:t>the procedure and i</w:t>
      </w:r>
      <w:r w:rsidR="005C54A4">
        <w:t>nclude the new datum in international s</w:t>
      </w:r>
      <w:r w:rsidRPr="005C54A4">
        <w:t>tandard</w:t>
      </w:r>
      <w:r w:rsidR="005C54A4">
        <w:t>s</w:t>
      </w:r>
      <w:r w:rsidRPr="005C54A4">
        <w:t>.</w:t>
      </w:r>
    </w:p>
    <w:p w14:paraId="0AD819FC" w14:textId="77777777" w:rsidR="00D520BE" w:rsidRPr="008F5802" w:rsidRDefault="00D520BE" w:rsidP="00D520BE">
      <w:pPr>
        <w:pStyle w:val="Normaltext"/>
        <w:ind w:left="567" w:right="992"/>
        <w:rPr>
          <w:i/>
          <w:iCs/>
          <w:sz w:val="20"/>
          <w:szCs w:val="20"/>
          <w:lang w:val="fr-CH"/>
        </w:rPr>
      </w:pPr>
      <w:r w:rsidRPr="008F5802">
        <w:rPr>
          <w:i/>
          <w:iCs/>
          <w:sz w:val="20"/>
          <w:szCs w:val="20"/>
          <w:lang w:val="fr-CH"/>
        </w:rPr>
        <w:t xml:space="preserve">Guidance: </w:t>
      </w:r>
    </w:p>
    <w:p w14:paraId="2B72195E" w14:textId="53943EE6" w:rsidR="005C54A4" w:rsidRDefault="005C54A4" w:rsidP="00B32BDF">
      <w:pPr>
        <w:pStyle w:val="Guidance"/>
        <w:jc w:val="left"/>
      </w:pPr>
      <w:r>
        <w:t xml:space="preserve">Create a publicly available document which describes the process used to compute the national adjustment. For example, </w:t>
      </w:r>
      <w:r w:rsidR="00C24A6D">
        <w:t xml:space="preserve">see the journal article published on the development of </w:t>
      </w:r>
      <w:r w:rsidR="00B32BDF">
        <w:t xml:space="preserve">the most recent Australian datum </w:t>
      </w:r>
      <w:hyperlink r:id="rId55" w:history="1">
        <w:r w:rsidR="00C24A6D" w:rsidRPr="00925BB8">
          <w:rPr>
            <w:rStyle w:val="Hyperlink"/>
          </w:rPr>
          <w:t>https://www.tandfonline.com/doi/full/10.1080/14498596.2023.2184429</w:t>
        </w:r>
      </w:hyperlink>
      <w:r w:rsidR="00C24A6D">
        <w:t xml:space="preserve">. </w:t>
      </w:r>
    </w:p>
    <w:p w14:paraId="1F697F23" w14:textId="3A760033" w:rsidR="00D520BE" w:rsidRPr="00FB58BB" w:rsidRDefault="00D520BE" w:rsidP="004D4B6F">
      <w:pPr>
        <w:pStyle w:val="Guidance"/>
      </w:pPr>
      <w:r>
        <w:t>Include the</w:t>
      </w:r>
      <w:r w:rsidRPr="00FB58BB">
        <w:t xml:space="preserve"> </w:t>
      </w:r>
      <w:r w:rsidR="00BC5290">
        <w:t xml:space="preserve">new </w:t>
      </w:r>
      <w:r w:rsidR="004D4B6F">
        <w:t xml:space="preserve">geodetic </w:t>
      </w:r>
      <w:r w:rsidR="00BC5290">
        <w:t>datum</w:t>
      </w:r>
      <w:r w:rsidRPr="00FB58BB">
        <w:t xml:space="preserve"> </w:t>
      </w:r>
      <w:r>
        <w:t xml:space="preserve">in </w:t>
      </w:r>
      <w:r w:rsidRPr="00FB58BB">
        <w:t>EPSG</w:t>
      </w:r>
      <w:r>
        <w:t xml:space="preserve">, </w:t>
      </w:r>
      <w:r w:rsidRPr="00FB58BB">
        <w:t xml:space="preserve">ISO </w:t>
      </w:r>
      <w:r>
        <w:t>Geodetic Register</w:t>
      </w:r>
      <w:r w:rsidRPr="00FB58BB">
        <w:t xml:space="preserve"> </w:t>
      </w:r>
      <w:r>
        <w:t xml:space="preserve">and </w:t>
      </w:r>
      <w:r w:rsidRPr="00FB58BB">
        <w:t>national geodetic agency standards.</w:t>
      </w:r>
    </w:p>
    <w:p w14:paraId="2D3F2A19" w14:textId="77777777" w:rsidR="00D520BE" w:rsidRDefault="00D520BE" w:rsidP="00D520BE">
      <w:pPr>
        <w:pStyle w:val="Guidance"/>
      </w:pPr>
      <w:r>
        <w:t>Include metadata on datum sources, accuracy, and methodology.</w:t>
      </w:r>
    </w:p>
    <w:p w14:paraId="6B3EC663" w14:textId="7BDFD0E8" w:rsidR="00D520BE" w:rsidRDefault="00D520BE" w:rsidP="00D520BE">
      <w:pPr>
        <w:pStyle w:val="Guidance"/>
      </w:pPr>
      <w:r>
        <w:t xml:space="preserve">Ensure enough information is available so that the </w:t>
      </w:r>
      <w:r w:rsidR="004D4B6F">
        <w:t>results</w:t>
      </w:r>
      <w:r>
        <w:t xml:space="preserve"> are reproducible and publicly accessible if needed.</w:t>
      </w:r>
    </w:p>
    <w:p w14:paraId="1986B589" w14:textId="16E7C78F" w:rsidR="0090201B" w:rsidRDefault="00384C02" w:rsidP="0090201B">
      <w:pPr>
        <w:pStyle w:val="HeadingLevel1"/>
      </w:pPr>
      <w:bookmarkStart w:id="20" w:name="_Toc195648709"/>
      <w:bookmarkEnd w:id="19"/>
      <w:r>
        <w:t xml:space="preserve">Develop </w:t>
      </w:r>
      <w:r w:rsidR="002650CC">
        <w:t>7-</w:t>
      </w:r>
      <w:r>
        <w:t>parameter</w:t>
      </w:r>
      <w:r w:rsidR="002650CC">
        <w:t xml:space="preserve"> transformation</w:t>
      </w:r>
      <w:bookmarkEnd w:id="20"/>
      <w:r w:rsidR="002650CC">
        <w:t xml:space="preserve"> </w:t>
      </w:r>
    </w:p>
    <w:p w14:paraId="73B49E3B" w14:textId="05ABDE8B" w:rsidR="006F5F98" w:rsidRDefault="006F5F98" w:rsidP="006F5F98">
      <w:pPr>
        <w:pStyle w:val="Normaltext"/>
      </w:pPr>
      <w:r>
        <w:lastRenderedPageBreak/>
        <w:t>The 7-parameter transformation is used to transform coordinates from the old geodetic datum to the new geodetic datum</w:t>
      </w:r>
      <w:r w:rsidR="009D06C9">
        <w:t>.</w:t>
      </w:r>
    </w:p>
    <w:p w14:paraId="7DEC3AB4" w14:textId="77777777" w:rsidR="006F5F98" w:rsidRDefault="006F5F98" w:rsidP="006F5F98">
      <w:pPr>
        <w:pStyle w:val="Normaltext"/>
        <w:ind w:left="567" w:right="992"/>
        <w:rPr>
          <w:i/>
          <w:iCs/>
          <w:sz w:val="20"/>
          <w:szCs w:val="20"/>
        </w:rPr>
      </w:pPr>
      <w:r w:rsidRPr="009E7C80">
        <w:rPr>
          <w:i/>
          <w:iCs/>
          <w:sz w:val="20"/>
          <w:szCs w:val="20"/>
        </w:rPr>
        <w:t xml:space="preserve">Guidance: </w:t>
      </w:r>
    </w:p>
    <w:p w14:paraId="7AF8DAB0" w14:textId="444AB739" w:rsidR="006F5F98" w:rsidRDefault="006F5F98" w:rsidP="006F5F98">
      <w:pPr>
        <w:pStyle w:val="Guidance"/>
        <w:jc w:val="left"/>
      </w:pPr>
      <w:r w:rsidRPr="0080291E">
        <w:t xml:space="preserve">Review the presentation </w:t>
      </w:r>
      <w:r>
        <w:t xml:space="preserve">Creating Transformation Parameters </w:t>
      </w:r>
      <w:r w:rsidRPr="0080291E">
        <w:t>from UN-GGCE Capacity Development Workshop</w:t>
      </w:r>
      <w:r>
        <w:t xml:space="preserve"> </w:t>
      </w:r>
      <w:hyperlink r:id="rId56" w:history="1">
        <w:r w:rsidRPr="00925BB8">
          <w:rPr>
            <w:rStyle w:val="Hyperlink"/>
          </w:rPr>
          <w:t>https://ggim.un.org/UNGGCE/documents/3_1_2%20-%20Example%20-%20Creating%20transformation%20parameters.pptx</w:t>
        </w:r>
      </w:hyperlink>
      <w:r>
        <w:t xml:space="preserve">. </w:t>
      </w:r>
    </w:p>
    <w:p w14:paraId="02C0EEA0" w14:textId="55AFC1C1" w:rsidR="00770AE6" w:rsidRPr="00770AE6" w:rsidRDefault="00770AE6" w:rsidP="00770AE6">
      <w:pPr>
        <w:pStyle w:val="Guidance"/>
      </w:pPr>
      <w:r>
        <w:t xml:space="preserve">This procedure only covers the </w:t>
      </w:r>
      <w:r w:rsidRPr="00770AE6">
        <w:t>Helmert (7-parameter) transformation – for rigid-body shifts.</w:t>
      </w:r>
      <w:r>
        <w:t xml:space="preserve"> For distortion / deformation models, please see </w:t>
      </w:r>
      <w:r w:rsidR="00BC49CD">
        <w:t>Step 11.</w:t>
      </w:r>
    </w:p>
    <w:p w14:paraId="3AFB607E" w14:textId="35595971" w:rsidR="002650CC" w:rsidRDefault="00384C02" w:rsidP="002650CC">
      <w:pPr>
        <w:pStyle w:val="Normaltext"/>
        <w:rPr>
          <w:b/>
          <w:bCs/>
        </w:rPr>
      </w:pPr>
      <w:r w:rsidRPr="00C32D76">
        <w:rPr>
          <w:b/>
          <w:bCs/>
        </w:rPr>
        <w:t xml:space="preserve">Action </w:t>
      </w:r>
      <w:r w:rsidR="00717FDA">
        <w:rPr>
          <w:b/>
          <w:bCs/>
        </w:rPr>
        <w:t>10</w:t>
      </w:r>
      <w:r>
        <w:rPr>
          <w:b/>
          <w:bCs/>
        </w:rPr>
        <w:t>.1</w:t>
      </w:r>
      <w:r w:rsidRPr="00C32D76">
        <w:rPr>
          <w:b/>
          <w:bCs/>
        </w:rPr>
        <w:t>:</w:t>
      </w:r>
      <w:r w:rsidRPr="00870AE2">
        <w:rPr>
          <w:b/>
          <w:bCs/>
        </w:rPr>
        <w:t xml:space="preserve"> </w:t>
      </w:r>
      <w:r w:rsidR="006F4106" w:rsidRPr="00B24871">
        <w:t xml:space="preserve">Based on the needs of stakeholders, define the required accuracy </w:t>
      </w:r>
      <w:r w:rsidR="002650CC" w:rsidRPr="00B24871">
        <w:t>for the transformation</w:t>
      </w:r>
      <w:r w:rsidR="00794868">
        <w:t>.</w:t>
      </w:r>
      <w:r w:rsidR="002650CC">
        <w:rPr>
          <w:b/>
          <w:bCs/>
        </w:rPr>
        <w:t xml:space="preserve"> </w:t>
      </w:r>
    </w:p>
    <w:p w14:paraId="074A5B07" w14:textId="77777777" w:rsidR="00794868" w:rsidRDefault="00794868" w:rsidP="00794868">
      <w:pPr>
        <w:pStyle w:val="Normaltext"/>
        <w:ind w:left="567" w:right="992"/>
        <w:rPr>
          <w:i/>
          <w:iCs/>
          <w:sz w:val="20"/>
          <w:szCs w:val="20"/>
        </w:rPr>
      </w:pPr>
      <w:r w:rsidRPr="009E7C80">
        <w:rPr>
          <w:i/>
          <w:iCs/>
          <w:sz w:val="20"/>
          <w:szCs w:val="20"/>
        </w:rPr>
        <w:t xml:space="preserve">Guidance: </w:t>
      </w:r>
    </w:p>
    <w:p w14:paraId="69F21632" w14:textId="6E662820" w:rsidR="00794868" w:rsidRPr="00794868" w:rsidRDefault="00794868" w:rsidP="009E00DA">
      <w:pPr>
        <w:pStyle w:val="Guidance"/>
        <w:jc w:val="left"/>
        <w:rPr>
          <w:b/>
          <w:bCs/>
        </w:rPr>
      </w:pPr>
      <w:r>
        <w:t>Consider the information captured in the stakeholder engagement process.</w:t>
      </w:r>
    </w:p>
    <w:p w14:paraId="65466B92" w14:textId="5494268B" w:rsidR="00B24871" w:rsidRDefault="00B24871" w:rsidP="0090201B">
      <w:pPr>
        <w:pStyle w:val="Normaltext"/>
      </w:pPr>
      <w:r w:rsidRPr="00C32D76">
        <w:rPr>
          <w:b/>
          <w:bCs/>
        </w:rPr>
        <w:t xml:space="preserve">Action </w:t>
      </w:r>
      <w:r>
        <w:rPr>
          <w:b/>
          <w:bCs/>
        </w:rPr>
        <w:t>10.2</w:t>
      </w:r>
      <w:r w:rsidRPr="00C32D76">
        <w:rPr>
          <w:b/>
          <w:bCs/>
        </w:rPr>
        <w:t>:</w:t>
      </w:r>
      <w:r w:rsidRPr="00870AE2">
        <w:rPr>
          <w:b/>
          <w:bCs/>
        </w:rPr>
        <w:t xml:space="preserve"> </w:t>
      </w:r>
      <w:r>
        <w:t xml:space="preserve">Gather coordinate datasets in both </w:t>
      </w:r>
      <w:r w:rsidR="0090201B">
        <w:t xml:space="preserve">old geodetic datum </w:t>
      </w:r>
      <w:r>
        <w:t xml:space="preserve">and </w:t>
      </w:r>
      <w:r w:rsidR="0090201B">
        <w:t>new geodetic datum</w:t>
      </w:r>
      <w:r w:rsidR="00794868">
        <w:t>.</w:t>
      </w:r>
      <w:r w:rsidRPr="00B24871">
        <w:t xml:space="preserve"> </w:t>
      </w:r>
    </w:p>
    <w:p w14:paraId="589C6F3E" w14:textId="77777777" w:rsidR="00794868" w:rsidRDefault="00794868" w:rsidP="00794868">
      <w:pPr>
        <w:pStyle w:val="Normaltext"/>
        <w:ind w:left="567" w:right="992"/>
        <w:rPr>
          <w:i/>
          <w:iCs/>
          <w:sz w:val="20"/>
          <w:szCs w:val="20"/>
        </w:rPr>
      </w:pPr>
      <w:r w:rsidRPr="009E7C80">
        <w:rPr>
          <w:i/>
          <w:iCs/>
          <w:sz w:val="20"/>
          <w:szCs w:val="20"/>
        </w:rPr>
        <w:t xml:space="preserve">Guidance: </w:t>
      </w:r>
    </w:p>
    <w:p w14:paraId="439612D3" w14:textId="0E8C6BB7" w:rsidR="00794868" w:rsidRDefault="00794868" w:rsidP="00794868">
      <w:pPr>
        <w:pStyle w:val="Guidance"/>
        <w:jc w:val="left"/>
      </w:pPr>
      <w:r w:rsidRPr="00794868">
        <w:t xml:space="preserve">Use </w:t>
      </w:r>
      <w:r>
        <w:t xml:space="preserve">the </w:t>
      </w:r>
      <w:r w:rsidRPr="00794868">
        <w:t>high</w:t>
      </w:r>
      <w:r>
        <w:t xml:space="preserve">est </w:t>
      </w:r>
      <w:r w:rsidRPr="00794868">
        <w:t>accuracy geodetic control points</w:t>
      </w:r>
      <w:r>
        <w:t xml:space="preserve">. The positional uncertainty of the </w:t>
      </w:r>
      <w:r w:rsidR="0090201B">
        <w:t xml:space="preserve">coordinates </w:t>
      </w:r>
      <w:r w:rsidR="00541627">
        <w:t xml:space="preserve">used in the </w:t>
      </w:r>
      <w:r w:rsidR="008F5FDF">
        <w:t>computation of the transformation parameters will influence the accuracy of the transformation parameters.</w:t>
      </w:r>
      <w:r>
        <w:t xml:space="preserve"> </w:t>
      </w:r>
    </w:p>
    <w:p w14:paraId="03F7AED0" w14:textId="5A394E34" w:rsidR="008F5FDF" w:rsidRPr="00794868" w:rsidRDefault="008F5FDF" w:rsidP="00794868">
      <w:pPr>
        <w:pStyle w:val="Guidance"/>
        <w:jc w:val="left"/>
      </w:pPr>
      <w:r w:rsidRPr="008F5FDF">
        <w:t xml:space="preserve">Ensure </w:t>
      </w:r>
      <w:r>
        <w:t xml:space="preserve">the </w:t>
      </w:r>
      <w:r w:rsidRPr="008F5FDF">
        <w:t xml:space="preserve">distribution </w:t>
      </w:r>
      <w:r>
        <w:t xml:space="preserve">of </w:t>
      </w:r>
      <w:r w:rsidR="00E774A3">
        <w:t xml:space="preserve">geodetic control points in which you have coordinates in the old datum and the new datum is distributed relatively evenly across the </w:t>
      </w:r>
      <w:r w:rsidRPr="008F5FDF">
        <w:t>area</w:t>
      </w:r>
      <w:r w:rsidR="00E774A3">
        <w:t xml:space="preserve"> of interest</w:t>
      </w:r>
      <w:r w:rsidRPr="008F5FDF">
        <w:t>.</w:t>
      </w:r>
    </w:p>
    <w:p w14:paraId="15DA36B9" w14:textId="7AF910BC" w:rsidR="00794868" w:rsidRDefault="00794868" w:rsidP="00794868">
      <w:pPr>
        <w:pStyle w:val="Normaltext"/>
      </w:pPr>
      <w:r w:rsidRPr="00C32D76">
        <w:rPr>
          <w:b/>
          <w:bCs/>
        </w:rPr>
        <w:t xml:space="preserve">Action </w:t>
      </w:r>
      <w:r>
        <w:rPr>
          <w:b/>
          <w:bCs/>
        </w:rPr>
        <w:t>10.3</w:t>
      </w:r>
      <w:r w:rsidRPr="00C32D76">
        <w:rPr>
          <w:b/>
          <w:bCs/>
        </w:rPr>
        <w:t>:</w:t>
      </w:r>
      <w:r w:rsidR="00FF0CA3">
        <w:rPr>
          <w:b/>
          <w:bCs/>
        </w:rPr>
        <w:t xml:space="preserve"> </w:t>
      </w:r>
      <w:r w:rsidR="00FF0CA3" w:rsidRPr="00FF0CA3">
        <w:t>Com</w:t>
      </w:r>
      <w:r w:rsidR="00FF0CA3">
        <w:t>pute transformation parameters</w:t>
      </w:r>
      <w:r w:rsidR="004E5B09">
        <w:t xml:space="preserve"> </w:t>
      </w:r>
    </w:p>
    <w:p w14:paraId="63176CA7" w14:textId="77777777" w:rsidR="00FF0CA3" w:rsidRDefault="00FF0CA3" w:rsidP="00FF0CA3">
      <w:pPr>
        <w:pStyle w:val="Normaltext"/>
        <w:ind w:left="567" w:right="992"/>
        <w:rPr>
          <w:i/>
          <w:iCs/>
          <w:sz w:val="20"/>
          <w:szCs w:val="20"/>
        </w:rPr>
      </w:pPr>
      <w:r w:rsidRPr="009E7C80">
        <w:rPr>
          <w:i/>
          <w:iCs/>
          <w:sz w:val="20"/>
          <w:szCs w:val="20"/>
        </w:rPr>
        <w:t xml:space="preserve">Guidance: </w:t>
      </w:r>
    </w:p>
    <w:p w14:paraId="56FAE954" w14:textId="04763FBA" w:rsidR="00FF0CA3" w:rsidRDefault="00FF0CA3" w:rsidP="00FF0CA3">
      <w:pPr>
        <w:pStyle w:val="Guidance"/>
        <w:jc w:val="left"/>
      </w:pPr>
      <w:r>
        <w:t>This is traditionally done using the mathematical process of least squares</w:t>
      </w:r>
      <w:r w:rsidR="004B1005">
        <w:t xml:space="preserve"> </w:t>
      </w:r>
      <w:r w:rsidR="004B1005" w:rsidRPr="004B1005">
        <w:t xml:space="preserve">to calculate </w:t>
      </w:r>
      <w:r w:rsidR="004B1005">
        <w:t>translation (3)</w:t>
      </w:r>
      <w:r w:rsidR="004B1005" w:rsidRPr="004B1005">
        <w:t>, rotation</w:t>
      </w:r>
      <w:r w:rsidR="004B1005">
        <w:t xml:space="preserve"> (3)</w:t>
      </w:r>
      <w:r w:rsidR="004B1005" w:rsidRPr="004B1005">
        <w:t xml:space="preserve">, and scale </w:t>
      </w:r>
      <w:r w:rsidR="004B1005">
        <w:t xml:space="preserve">(1) </w:t>
      </w:r>
      <w:r w:rsidR="004B1005" w:rsidRPr="004B1005">
        <w:t>parameters</w:t>
      </w:r>
      <w:r>
        <w:t>.</w:t>
      </w:r>
      <w:r w:rsidRPr="00FF0CA3">
        <w:t xml:space="preserve"> Review the presentation Creating Transformation Parameters from UN-GGCE Capacity Development Workshop </w:t>
      </w:r>
      <w:hyperlink r:id="rId57" w:history="1">
        <w:r w:rsidRPr="00925BB8">
          <w:rPr>
            <w:rStyle w:val="Hyperlink"/>
          </w:rPr>
          <w:t>https://ggim.un.org/UNGGCE/documents/3_1_2%20-%20Example%20-%20Creating%20transformation%20parameters.pptx</w:t>
        </w:r>
      </w:hyperlink>
      <w:r w:rsidRPr="00FF0CA3">
        <w:t>.</w:t>
      </w:r>
      <w:r>
        <w:t xml:space="preserve"> </w:t>
      </w:r>
      <w:r w:rsidRPr="00FF0CA3">
        <w:t xml:space="preserve"> </w:t>
      </w:r>
    </w:p>
    <w:p w14:paraId="7BC86642" w14:textId="5C9E82E9" w:rsidR="00842B4F" w:rsidRPr="00FF0CA3" w:rsidRDefault="00842B4F" w:rsidP="00621D08">
      <w:pPr>
        <w:pStyle w:val="Guidance"/>
      </w:pPr>
      <w:r>
        <w:t xml:space="preserve">Validate the transformation by checking residuals and errors following the least squares </w:t>
      </w:r>
      <w:r w:rsidR="0096746E">
        <w:t>computation process</w:t>
      </w:r>
      <w:r>
        <w:t>. If necessary, refine with additional data points.</w:t>
      </w:r>
    </w:p>
    <w:p w14:paraId="2A09DF1C" w14:textId="69FC91A7" w:rsidR="004E5B09" w:rsidRDefault="004E5B09" w:rsidP="004E5B09">
      <w:pPr>
        <w:pStyle w:val="Normaltext"/>
      </w:pPr>
      <w:r w:rsidRPr="00C32D76">
        <w:rPr>
          <w:b/>
          <w:bCs/>
        </w:rPr>
        <w:t xml:space="preserve">Action </w:t>
      </w:r>
      <w:r>
        <w:rPr>
          <w:b/>
          <w:bCs/>
        </w:rPr>
        <w:t>10.</w:t>
      </w:r>
      <w:r w:rsidR="004D4B6F">
        <w:rPr>
          <w:b/>
          <w:bCs/>
        </w:rPr>
        <w:t>4</w:t>
      </w:r>
      <w:r w:rsidRPr="00C32D76">
        <w:rPr>
          <w:b/>
          <w:bCs/>
        </w:rPr>
        <w:t>:</w:t>
      </w:r>
      <w:r>
        <w:rPr>
          <w:b/>
          <w:bCs/>
        </w:rPr>
        <w:t xml:space="preserve"> </w:t>
      </w:r>
      <w:r w:rsidR="00253D5F" w:rsidRPr="00253D5F">
        <w:t>V</w:t>
      </w:r>
      <w:r w:rsidR="00253D5F">
        <w:t>alidate the results and c</w:t>
      </w:r>
      <w:r>
        <w:t xml:space="preserve">heck </w:t>
      </w:r>
      <w:r w:rsidR="00CD2910">
        <w:t xml:space="preserve">if the accuracy of the </w:t>
      </w:r>
      <w:r>
        <w:t xml:space="preserve">transformation parameters </w:t>
      </w:r>
      <w:r w:rsidR="00CD2910">
        <w:t>meets the requirements of stakeholders.</w:t>
      </w:r>
    </w:p>
    <w:p w14:paraId="57C0F6F5" w14:textId="77777777" w:rsidR="004E5B09" w:rsidRDefault="004E5B09" w:rsidP="004E5B09">
      <w:pPr>
        <w:pStyle w:val="Normaltext"/>
        <w:ind w:left="567" w:right="992"/>
        <w:rPr>
          <w:i/>
          <w:iCs/>
          <w:sz w:val="20"/>
          <w:szCs w:val="20"/>
        </w:rPr>
      </w:pPr>
      <w:r w:rsidRPr="009E7C80">
        <w:rPr>
          <w:i/>
          <w:iCs/>
          <w:sz w:val="20"/>
          <w:szCs w:val="20"/>
        </w:rPr>
        <w:t xml:space="preserve">Guidance: </w:t>
      </w:r>
    </w:p>
    <w:p w14:paraId="7440E03B" w14:textId="06D60F40" w:rsidR="00880C64" w:rsidRDefault="00880C64" w:rsidP="00621D08">
      <w:pPr>
        <w:pStyle w:val="Guidance"/>
      </w:pPr>
      <w:r>
        <w:t xml:space="preserve">Apply </w:t>
      </w:r>
      <w:r w:rsidR="002C6D63">
        <w:t xml:space="preserve">the transformation parameters </w:t>
      </w:r>
      <w:r>
        <w:t>to independent test points</w:t>
      </w:r>
      <w:r w:rsidR="00842B4F">
        <w:t xml:space="preserve"> and c</w:t>
      </w:r>
      <w:r>
        <w:t>ompare transformed coordinates with known reference values.</w:t>
      </w:r>
    </w:p>
    <w:p w14:paraId="7863072B" w14:textId="77777777" w:rsidR="00880C64" w:rsidRDefault="00880C64" w:rsidP="00880C64">
      <w:pPr>
        <w:pStyle w:val="Guidance"/>
      </w:pPr>
      <w:r>
        <w:t>Assess residuals, RMS error, and consistency across the dataset.</w:t>
      </w:r>
    </w:p>
    <w:p w14:paraId="42F6FB59" w14:textId="488E1FEC" w:rsidR="004D4B6F" w:rsidRPr="005C54A4" w:rsidRDefault="004D4B6F" w:rsidP="004D4B6F">
      <w:pPr>
        <w:pStyle w:val="Normaltext"/>
      </w:pPr>
      <w:r w:rsidRPr="005C54A4">
        <w:rPr>
          <w:b/>
          <w:bCs/>
        </w:rPr>
        <w:t xml:space="preserve">Action </w:t>
      </w:r>
      <w:r>
        <w:rPr>
          <w:b/>
          <w:bCs/>
        </w:rPr>
        <w:t>10</w:t>
      </w:r>
      <w:r w:rsidRPr="005C54A4">
        <w:rPr>
          <w:b/>
          <w:bCs/>
        </w:rPr>
        <w:t>.</w:t>
      </w:r>
      <w:r>
        <w:rPr>
          <w:b/>
          <w:bCs/>
        </w:rPr>
        <w:t>5</w:t>
      </w:r>
      <w:r w:rsidRPr="005C54A4">
        <w:rPr>
          <w:b/>
          <w:bCs/>
        </w:rPr>
        <w:t xml:space="preserve">: </w:t>
      </w:r>
      <w:r w:rsidRPr="005C54A4">
        <w:t>Document the procedure and i</w:t>
      </w:r>
      <w:r>
        <w:t>nclude the transformation parameters in international s</w:t>
      </w:r>
      <w:r w:rsidRPr="005C54A4">
        <w:t>tandard</w:t>
      </w:r>
      <w:r>
        <w:t>s</w:t>
      </w:r>
      <w:r w:rsidRPr="005C54A4">
        <w:t>.</w:t>
      </w:r>
    </w:p>
    <w:p w14:paraId="181558BB" w14:textId="77777777" w:rsidR="004D4B6F" w:rsidRPr="008F5802" w:rsidRDefault="004D4B6F" w:rsidP="004D4B6F">
      <w:pPr>
        <w:pStyle w:val="Normaltext"/>
        <w:ind w:left="567" w:right="992"/>
        <w:rPr>
          <w:i/>
          <w:iCs/>
          <w:sz w:val="20"/>
          <w:szCs w:val="20"/>
          <w:lang w:val="fr-CH"/>
        </w:rPr>
      </w:pPr>
      <w:r w:rsidRPr="008F5802">
        <w:rPr>
          <w:i/>
          <w:iCs/>
          <w:sz w:val="20"/>
          <w:szCs w:val="20"/>
          <w:lang w:val="fr-CH"/>
        </w:rPr>
        <w:t xml:space="preserve">Guidance: </w:t>
      </w:r>
    </w:p>
    <w:p w14:paraId="05F9B7C8" w14:textId="33FA8E28" w:rsidR="004D4B6F" w:rsidRDefault="004D4B6F" w:rsidP="00C63E9E">
      <w:pPr>
        <w:pStyle w:val="Guidance"/>
        <w:jc w:val="left"/>
      </w:pPr>
      <w:r>
        <w:t xml:space="preserve">Create a publicly available document which describes the process used to compute the </w:t>
      </w:r>
      <w:r w:rsidR="00C63E9E">
        <w:t>transformation parameters</w:t>
      </w:r>
      <w:r>
        <w:t xml:space="preserve">. </w:t>
      </w:r>
    </w:p>
    <w:p w14:paraId="580C2FD3" w14:textId="0576A43B" w:rsidR="004D4B6F" w:rsidRPr="00FB58BB" w:rsidRDefault="004D4B6F" w:rsidP="004D4B6F">
      <w:pPr>
        <w:pStyle w:val="Guidance"/>
      </w:pPr>
      <w:r>
        <w:t>Include the</w:t>
      </w:r>
      <w:r w:rsidRPr="00FB58BB">
        <w:t xml:space="preserve"> </w:t>
      </w:r>
      <w:r w:rsidR="00BB5C5A">
        <w:t xml:space="preserve">transformation parameters </w:t>
      </w:r>
      <w:r>
        <w:t xml:space="preserve">in </w:t>
      </w:r>
      <w:r w:rsidRPr="00FB58BB">
        <w:t>EPSG</w:t>
      </w:r>
      <w:r>
        <w:t xml:space="preserve">, </w:t>
      </w:r>
      <w:r w:rsidRPr="00FB58BB">
        <w:t xml:space="preserve">ISO </w:t>
      </w:r>
      <w:r>
        <w:t>Geodetic Register</w:t>
      </w:r>
      <w:r w:rsidRPr="00FB58BB">
        <w:t xml:space="preserve"> </w:t>
      </w:r>
      <w:r>
        <w:t xml:space="preserve">and </w:t>
      </w:r>
      <w:r w:rsidRPr="00FB58BB">
        <w:t>national geodetic agency standards.</w:t>
      </w:r>
    </w:p>
    <w:p w14:paraId="66938605" w14:textId="2FE9588E" w:rsidR="004D4B6F" w:rsidRDefault="004D4B6F" w:rsidP="004D4B6F">
      <w:pPr>
        <w:pStyle w:val="Guidance"/>
      </w:pPr>
      <w:r>
        <w:t xml:space="preserve">Include metadata on </w:t>
      </w:r>
      <w:r w:rsidR="007B5CCA">
        <w:t xml:space="preserve">data </w:t>
      </w:r>
      <w:r>
        <w:t>sources, accuracy, and methodology.</w:t>
      </w:r>
    </w:p>
    <w:p w14:paraId="25065F67" w14:textId="79F11FFE" w:rsidR="00880C64" w:rsidRDefault="004D4B6F" w:rsidP="00621D08">
      <w:pPr>
        <w:pStyle w:val="Guidance"/>
      </w:pPr>
      <w:r>
        <w:t>Ensure enough information is available so that the results are reproducible and publicly accessible if needed.</w:t>
      </w:r>
    </w:p>
    <w:p w14:paraId="4D673E53" w14:textId="1A2D794E" w:rsidR="00512D16" w:rsidRDefault="00512D16" w:rsidP="00512D16">
      <w:pPr>
        <w:pStyle w:val="HeadingLevel1"/>
      </w:pPr>
      <w:bookmarkStart w:id="21" w:name="_Toc195648710"/>
      <w:r>
        <w:t xml:space="preserve">Develop </w:t>
      </w:r>
      <w:r w:rsidR="009510B7">
        <w:t>plate motion,</w:t>
      </w:r>
      <w:r w:rsidR="00E31647">
        <w:t xml:space="preserve"> </w:t>
      </w:r>
      <w:r w:rsidR="00C93681">
        <w:t>distortion or deformation model</w:t>
      </w:r>
      <w:bookmarkEnd w:id="21"/>
    </w:p>
    <w:p w14:paraId="75B51C51" w14:textId="0C2117AE" w:rsidR="007D2207" w:rsidRDefault="007D2207" w:rsidP="007D2207">
      <w:pPr>
        <w:pStyle w:val="Normaltext"/>
      </w:pPr>
      <w:r w:rsidRPr="007D2207">
        <w:lastRenderedPageBreak/>
        <w:t xml:space="preserve">In some </w:t>
      </w:r>
      <w:r w:rsidR="002F6E6A" w:rsidRPr="007D2207">
        <w:t>situations,</w:t>
      </w:r>
      <w:r w:rsidRPr="007D2207">
        <w:t xml:space="preserve"> a 7-parameter transformation is not sufficient to accurately transform between the old geodetic datum and new geodetic datum. In these cases, a plate motion model, deformation or distortion model may be required for high accuracy applications. For example:</w:t>
      </w:r>
    </w:p>
    <w:p w14:paraId="54238ED5" w14:textId="77777777" w:rsidR="002F6E6A" w:rsidRDefault="007D2207" w:rsidP="007D2207">
      <w:pPr>
        <w:pStyle w:val="Normaltext"/>
        <w:numPr>
          <w:ilvl w:val="0"/>
          <w:numId w:val="31"/>
        </w:numPr>
      </w:pPr>
      <w:r w:rsidRPr="007D2207">
        <w:t xml:space="preserve">Non-Rigid Deformation in the Source or Target Datum: If the transformation involves a region with tectonic movement, subsidence, or other deformations, a simple 7-parameter transformation cannot model local distortions. </w:t>
      </w:r>
    </w:p>
    <w:p w14:paraId="52DB05FC" w14:textId="77777777" w:rsidR="002F6E6A" w:rsidRDefault="007D2207" w:rsidP="002F6E6A">
      <w:pPr>
        <w:pStyle w:val="Normaltext"/>
        <w:numPr>
          <w:ilvl w:val="0"/>
          <w:numId w:val="31"/>
        </w:numPr>
      </w:pPr>
      <w:r w:rsidRPr="007D2207">
        <w:t>Significant Local Distortions in the Old Datum: Older geodetic datums often have inconsistent distortions due to inaccurate original surveys.</w:t>
      </w:r>
    </w:p>
    <w:p w14:paraId="1CC10AC4" w14:textId="7E4FB4E1" w:rsidR="007D2207" w:rsidRPr="007D2207" w:rsidRDefault="007D2207" w:rsidP="002F6E6A">
      <w:pPr>
        <w:pStyle w:val="Normaltext"/>
        <w:numPr>
          <w:ilvl w:val="0"/>
          <w:numId w:val="31"/>
        </w:numPr>
      </w:pPr>
      <w:r w:rsidRPr="007D2207">
        <w:t>Plate motion: A 7-parameter transformation does not account for ongoing plate tectonic motion which can be significant in some regions.</w:t>
      </w:r>
    </w:p>
    <w:p w14:paraId="1243A54F" w14:textId="77777777" w:rsidR="007D2207" w:rsidRDefault="007D2207" w:rsidP="007D2207">
      <w:pPr>
        <w:pStyle w:val="Normaltext"/>
        <w:rPr>
          <w:b/>
          <w:bCs/>
        </w:rPr>
      </w:pPr>
    </w:p>
    <w:p w14:paraId="2841AD4C" w14:textId="44FF99EE" w:rsidR="008D4316" w:rsidRPr="005C54A4" w:rsidRDefault="008D4316" w:rsidP="00D51E47">
      <w:pPr>
        <w:pStyle w:val="Normaltext"/>
      </w:pPr>
      <w:r w:rsidRPr="005C54A4">
        <w:rPr>
          <w:b/>
          <w:bCs/>
        </w:rPr>
        <w:t xml:space="preserve">Action </w:t>
      </w:r>
      <w:r>
        <w:rPr>
          <w:b/>
          <w:bCs/>
        </w:rPr>
        <w:t>11</w:t>
      </w:r>
      <w:r w:rsidRPr="005C54A4">
        <w:rPr>
          <w:b/>
          <w:bCs/>
        </w:rPr>
        <w:t>.</w:t>
      </w:r>
      <w:r>
        <w:rPr>
          <w:b/>
          <w:bCs/>
        </w:rPr>
        <w:t>1</w:t>
      </w:r>
      <w:r w:rsidRPr="005C54A4">
        <w:rPr>
          <w:b/>
          <w:bCs/>
        </w:rPr>
        <w:t xml:space="preserve">: </w:t>
      </w:r>
      <w:r>
        <w:t xml:space="preserve">Decide </w:t>
      </w:r>
      <w:proofErr w:type="gramStart"/>
      <w:r w:rsidR="00D51E47">
        <w:t>whether or not</w:t>
      </w:r>
      <w:proofErr w:type="gramEnd"/>
      <w:r w:rsidR="00D51E47">
        <w:t xml:space="preserve"> a plate motion </w:t>
      </w:r>
      <w:r w:rsidR="00D51E47" w:rsidRPr="00D51E47">
        <w:t>distortion or deformation model</w:t>
      </w:r>
      <w:r w:rsidR="00D51E47">
        <w:t xml:space="preserve"> is required.</w:t>
      </w:r>
    </w:p>
    <w:p w14:paraId="516FB1AA" w14:textId="77777777" w:rsidR="007D2207" w:rsidRDefault="007D2207" w:rsidP="00626B4C">
      <w:pPr>
        <w:pStyle w:val="Normaltext"/>
        <w:rPr>
          <w:i/>
          <w:iCs/>
          <w:sz w:val="20"/>
          <w:szCs w:val="20"/>
        </w:rPr>
      </w:pPr>
    </w:p>
    <w:p w14:paraId="0B8E21F1" w14:textId="39A3869B" w:rsidR="00CC045A" w:rsidRPr="00626B4C" w:rsidRDefault="00CC045A" w:rsidP="00626B4C">
      <w:pPr>
        <w:pStyle w:val="Normaltext"/>
        <w:rPr>
          <w:b/>
          <w:bCs/>
        </w:rPr>
      </w:pPr>
      <w:r w:rsidRPr="005C54A4">
        <w:rPr>
          <w:b/>
          <w:bCs/>
        </w:rPr>
        <w:t xml:space="preserve">Action </w:t>
      </w:r>
      <w:r>
        <w:rPr>
          <w:b/>
          <w:bCs/>
        </w:rPr>
        <w:t>11</w:t>
      </w:r>
      <w:r w:rsidRPr="005C54A4">
        <w:rPr>
          <w:b/>
          <w:bCs/>
        </w:rPr>
        <w:t>.</w:t>
      </w:r>
      <w:r w:rsidR="00626B4C">
        <w:rPr>
          <w:b/>
          <w:bCs/>
        </w:rPr>
        <w:t>2</w:t>
      </w:r>
      <w:r w:rsidRPr="005C54A4">
        <w:rPr>
          <w:b/>
          <w:bCs/>
        </w:rPr>
        <w:t xml:space="preserve">: </w:t>
      </w:r>
      <w:r w:rsidR="00626B4C" w:rsidRPr="00626B4C">
        <w:t>If required, c</w:t>
      </w:r>
      <w:r w:rsidR="00626B4C">
        <w:t>reate</w:t>
      </w:r>
      <w:r w:rsidR="00626B4C" w:rsidRPr="00626B4C">
        <w:t xml:space="preserve"> </w:t>
      </w:r>
      <w:r w:rsidR="00626B4C">
        <w:t xml:space="preserve">a plate motion </w:t>
      </w:r>
      <w:r w:rsidR="00626B4C" w:rsidRPr="00D51E47">
        <w:t>distortion or deformation model</w:t>
      </w:r>
      <w:r w:rsidRPr="00CC045A">
        <w:t>.</w:t>
      </w:r>
    </w:p>
    <w:p w14:paraId="23DF6B67" w14:textId="77777777" w:rsidR="00D60149" w:rsidRPr="008F5802" w:rsidRDefault="00D60149" w:rsidP="00D60149">
      <w:pPr>
        <w:pStyle w:val="Normaltext"/>
        <w:ind w:left="567" w:right="992"/>
        <w:rPr>
          <w:i/>
          <w:iCs/>
          <w:sz w:val="20"/>
          <w:szCs w:val="20"/>
          <w:lang w:val="fr-CH"/>
        </w:rPr>
      </w:pPr>
      <w:r w:rsidRPr="008F5802">
        <w:rPr>
          <w:i/>
          <w:iCs/>
          <w:sz w:val="20"/>
          <w:szCs w:val="20"/>
          <w:lang w:val="fr-CH"/>
        </w:rPr>
        <w:t xml:space="preserve">Guidance: </w:t>
      </w:r>
    </w:p>
    <w:p w14:paraId="133DB488" w14:textId="33916F97" w:rsidR="00D60149" w:rsidRDefault="00D60149" w:rsidP="003D15CF">
      <w:pPr>
        <w:pStyle w:val="Guidance"/>
        <w:jc w:val="left"/>
      </w:pPr>
      <w:r>
        <w:t xml:space="preserve">For guidance on the development of a </w:t>
      </w:r>
      <w:r w:rsidR="00EF64C6">
        <w:t xml:space="preserve">2D </w:t>
      </w:r>
      <w:r w:rsidR="003D15CF">
        <w:t>p</w:t>
      </w:r>
      <w:r>
        <w:t>late motion model</w:t>
      </w:r>
      <w:r w:rsidR="00A908DB">
        <w:t>, please refer to</w:t>
      </w:r>
      <w:r w:rsidR="003D15CF">
        <w:t xml:space="preserve"> Section 7.2 of the </w:t>
      </w:r>
      <w:r w:rsidR="003D15CF" w:rsidRPr="008D768B">
        <w:t xml:space="preserve">Australian Geospatial Reference System Compendium </w:t>
      </w:r>
      <w:hyperlink r:id="rId58" w:history="1">
        <w:r w:rsidR="003D15CF" w:rsidRPr="00925BB8">
          <w:rPr>
            <w:rStyle w:val="Hyperlink"/>
          </w:rPr>
          <w:t>https://www.icsm.gov.au/publications/australian-geospatial-reference-system-compendium</w:t>
        </w:r>
      </w:hyperlink>
      <w:r w:rsidRPr="00FB58BB">
        <w:t>.</w:t>
      </w:r>
    </w:p>
    <w:p w14:paraId="6C6EF7AF" w14:textId="05600119" w:rsidR="003D15CF" w:rsidRPr="00FB58BB" w:rsidRDefault="003D15CF" w:rsidP="003D15CF">
      <w:pPr>
        <w:pStyle w:val="Guidance"/>
        <w:jc w:val="left"/>
      </w:pPr>
      <w:r>
        <w:t>For guidance on the development of a</w:t>
      </w:r>
      <w:r w:rsidR="00EF64C6">
        <w:t xml:space="preserve"> 2D</w:t>
      </w:r>
      <w:r>
        <w:t xml:space="preserve"> distortion model, please refer to Appendix B of the </w:t>
      </w:r>
      <w:r w:rsidRPr="008D768B">
        <w:t xml:space="preserve">Australian Geospatial Reference System Compendium </w:t>
      </w:r>
      <w:hyperlink r:id="rId59" w:history="1">
        <w:r w:rsidRPr="00925BB8">
          <w:rPr>
            <w:rStyle w:val="Hyperlink"/>
          </w:rPr>
          <w:t>https://www.icsm.gov.au/publications/australian-geospatial-reference-system-compendium</w:t>
        </w:r>
      </w:hyperlink>
      <w:r w:rsidRPr="00FB58BB">
        <w:t>.</w:t>
      </w:r>
    </w:p>
    <w:p w14:paraId="444DA3FD" w14:textId="5715E5E5" w:rsidR="00BC49CD" w:rsidRDefault="00EF64C6" w:rsidP="00546122">
      <w:pPr>
        <w:pStyle w:val="Guidance"/>
        <w:jc w:val="left"/>
      </w:pPr>
      <w:r>
        <w:t xml:space="preserve">For guidance on the development of a 3D deformation model, please refer to </w:t>
      </w:r>
      <w:r w:rsidR="00546122" w:rsidRPr="00546122">
        <w:t>New Zealand Geodetic Datum 2000 deformation model</w:t>
      </w:r>
      <w:r w:rsidRPr="008D768B">
        <w:t xml:space="preserve"> </w:t>
      </w:r>
      <w:hyperlink r:id="rId60" w:history="1">
        <w:r w:rsidR="0005132C" w:rsidRPr="00B8591E">
          <w:rPr>
            <w:rStyle w:val="Hyperlink"/>
          </w:rPr>
          <w:t>https://www.linz.govt.nz/guidance/geodetic-system/coordinate-systems-used-new-zealand/geodetic-datums/new-zealand-geodetic-datum-2000-nzgd2000/new-zealand-geodetic-datum-2000-deformation-model</w:t>
        </w:r>
      </w:hyperlink>
      <w:r w:rsidRPr="00FB58BB">
        <w:t>.</w:t>
      </w:r>
      <w:r w:rsidR="0005132C">
        <w:t xml:space="preserve"> </w:t>
      </w:r>
    </w:p>
    <w:p w14:paraId="3CC4005D" w14:textId="078BBCCB" w:rsidR="00422E2D" w:rsidRDefault="00C61AE3" w:rsidP="00422E2D">
      <w:pPr>
        <w:pStyle w:val="HeadingLevel1"/>
      </w:pPr>
      <w:bookmarkStart w:id="22" w:name="_Toc195648711"/>
      <w:r>
        <w:t>Developing</w:t>
      </w:r>
      <w:r w:rsidR="00C11866">
        <w:t xml:space="preserve"> a p</w:t>
      </w:r>
      <w:r w:rsidR="00D50410">
        <w:t xml:space="preserve">hysical </w:t>
      </w:r>
      <w:r w:rsidR="00E3757B">
        <w:t>height datum</w:t>
      </w:r>
      <w:bookmarkEnd w:id="22"/>
    </w:p>
    <w:p w14:paraId="3B15219A" w14:textId="20772AB8" w:rsidR="00DC08D6" w:rsidRDefault="00DC08D6" w:rsidP="00DC08D6">
      <w:pPr>
        <w:pStyle w:val="Normaltext"/>
      </w:pPr>
      <w:r>
        <w:t>A</w:t>
      </w:r>
      <w:r w:rsidR="00D50410">
        <w:t xml:space="preserve"> physical </w:t>
      </w:r>
      <w:r>
        <w:t>height system is a theoretical framework that defines how heights are measured and referenced. It includes:</w:t>
      </w:r>
    </w:p>
    <w:p w14:paraId="403F5E98" w14:textId="2C1B3FC2" w:rsidR="00DC08D6" w:rsidRDefault="00DC08D6" w:rsidP="00802AF1">
      <w:pPr>
        <w:pStyle w:val="Normaltext"/>
        <w:numPr>
          <w:ilvl w:val="0"/>
          <w:numId w:val="27"/>
        </w:numPr>
      </w:pPr>
      <w:r>
        <w:t>Reference Surface: The physical model used as a zero-height reference (e.g., geoid).</w:t>
      </w:r>
    </w:p>
    <w:p w14:paraId="15A65A36" w14:textId="6F8A1591" w:rsidR="00DC08D6" w:rsidRDefault="00DC08D6" w:rsidP="00802AF1">
      <w:pPr>
        <w:pStyle w:val="Normaltext"/>
        <w:numPr>
          <w:ilvl w:val="0"/>
          <w:numId w:val="27"/>
        </w:numPr>
      </w:pPr>
      <w:r>
        <w:t>Definition of Heights: Specifies whether heights are orthometric</w:t>
      </w:r>
      <w:r w:rsidR="001C340A">
        <w:t xml:space="preserve">, </w:t>
      </w:r>
      <w:r>
        <w:t>normal</w:t>
      </w:r>
      <w:r w:rsidR="001C340A">
        <w:t xml:space="preserve"> etc.</w:t>
      </w:r>
    </w:p>
    <w:p w14:paraId="5326A755" w14:textId="1F6A41CE" w:rsidR="00DC08D6" w:rsidRDefault="00DC08D6" w:rsidP="00802AF1">
      <w:pPr>
        <w:pStyle w:val="Normaltext"/>
        <w:numPr>
          <w:ilvl w:val="0"/>
          <w:numId w:val="27"/>
        </w:numPr>
      </w:pPr>
      <w:r>
        <w:t>Computation Method: Defines how heights are derived (e.g., spirit levelling, gravimetric models).</w:t>
      </w:r>
    </w:p>
    <w:p w14:paraId="216F5C3C" w14:textId="77777777" w:rsidR="00DC08D6" w:rsidRDefault="00DC08D6" w:rsidP="00DC08D6">
      <w:pPr>
        <w:pStyle w:val="Normaltext"/>
      </w:pPr>
      <w:r>
        <w:t>Examples of Height Systems:</w:t>
      </w:r>
    </w:p>
    <w:p w14:paraId="1124E151" w14:textId="0B57E565" w:rsidR="00DC08D6" w:rsidRDefault="00DC08D6" w:rsidP="00802AF1">
      <w:pPr>
        <w:pStyle w:val="Normaltext"/>
        <w:numPr>
          <w:ilvl w:val="0"/>
          <w:numId w:val="28"/>
        </w:numPr>
      </w:pPr>
      <w:r>
        <w:t xml:space="preserve">Orthometric Height System – </w:t>
      </w:r>
      <w:r w:rsidR="009C6DD5" w:rsidRPr="009C6DD5">
        <w:t>An orthometric height system is a height reference system where heights are measured above the geoid along the direction of gravity. It is the most common system used for surveying, mapping, and engineering because it represents "physical heights" that correspond to the flow of water (i.e., how gravity influences elevation).</w:t>
      </w:r>
    </w:p>
    <w:p w14:paraId="1FC55CBF" w14:textId="3B501B5B" w:rsidR="00432B60" w:rsidRDefault="00DC08D6" w:rsidP="00802AF1">
      <w:pPr>
        <w:pStyle w:val="Normaltext"/>
        <w:numPr>
          <w:ilvl w:val="0"/>
          <w:numId w:val="28"/>
        </w:numPr>
      </w:pPr>
      <w:r>
        <w:t xml:space="preserve">Normal Height System – </w:t>
      </w:r>
      <w:r w:rsidR="00060958" w:rsidRPr="00060958">
        <w:t>A normal height system is a height reference system that approximates the orthometric height system but is computationally simpler and widely used in Europe and some other regions. It is based on the concept of normal gravity rather than actual gravity variations along the plumb line.</w:t>
      </w:r>
    </w:p>
    <w:p w14:paraId="5E5EDB46" w14:textId="7ACDF309" w:rsidR="00CD3110" w:rsidRDefault="00CD3110" w:rsidP="00CD3110">
      <w:pPr>
        <w:pStyle w:val="Normaltext"/>
      </w:pPr>
      <w:r>
        <w:lastRenderedPageBreak/>
        <w:t>A</w:t>
      </w:r>
      <w:r w:rsidR="001C340A">
        <w:t xml:space="preserve"> physical</w:t>
      </w:r>
      <w:r>
        <w:t xml:space="preserve"> height datum is a realized, physical reference used to assign heights within a height system. It is the practical implementation of a height system.</w:t>
      </w:r>
    </w:p>
    <w:p w14:paraId="2967B1F9" w14:textId="77777777" w:rsidR="001A0A0B" w:rsidRDefault="00CD3110" w:rsidP="00802AF1">
      <w:pPr>
        <w:pStyle w:val="Normaltext"/>
        <w:numPr>
          <w:ilvl w:val="0"/>
          <w:numId w:val="28"/>
        </w:numPr>
      </w:pPr>
      <w:r>
        <w:t>Typically based on a benchmark (physical point) where height = 0 is defined.</w:t>
      </w:r>
    </w:p>
    <w:p w14:paraId="7FBA29E4" w14:textId="77777777" w:rsidR="001A0A0B" w:rsidRDefault="00CD3110" w:rsidP="00802AF1">
      <w:pPr>
        <w:pStyle w:val="Normaltext"/>
        <w:numPr>
          <w:ilvl w:val="0"/>
          <w:numId w:val="28"/>
        </w:numPr>
      </w:pPr>
      <w:r>
        <w:t>Can be determined from tide gauges (mean sea level) or a geoid model.</w:t>
      </w:r>
    </w:p>
    <w:p w14:paraId="0023B0FD" w14:textId="2A4DA4DB" w:rsidR="00CD3110" w:rsidRDefault="00CD3110" w:rsidP="00802AF1">
      <w:pPr>
        <w:pStyle w:val="Normaltext"/>
        <w:numPr>
          <w:ilvl w:val="0"/>
          <w:numId w:val="28"/>
        </w:numPr>
      </w:pPr>
      <w:r>
        <w:t>Often regional or national, meaning different countries may have different height datums.</w:t>
      </w:r>
    </w:p>
    <w:p w14:paraId="434F1152" w14:textId="6B83A3C9" w:rsidR="00CD3110" w:rsidRDefault="00CD3110" w:rsidP="00CD3110">
      <w:pPr>
        <w:pStyle w:val="Normaltext"/>
      </w:pPr>
      <w:r>
        <w:t>Examples of Height Datums:</w:t>
      </w:r>
    </w:p>
    <w:p w14:paraId="1761B36B" w14:textId="77777777" w:rsidR="00CD3110" w:rsidRDefault="00CD3110" w:rsidP="00802AF1">
      <w:pPr>
        <w:pStyle w:val="Normaltext"/>
        <w:numPr>
          <w:ilvl w:val="0"/>
          <w:numId w:val="28"/>
        </w:numPr>
      </w:pPr>
      <w:r>
        <w:t>North American Vertical Datum of 1988 (NAVD88) – Used in the U.S. (orthometric heights).</w:t>
      </w:r>
    </w:p>
    <w:p w14:paraId="46934DDC" w14:textId="1F714344" w:rsidR="00CD3110" w:rsidRDefault="00CD3110" w:rsidP="00802AF1">
      <w:pPr>
        <w:pStyle w:val="Normaltext"/>
        <w:numPr>
          <w:ilvl w:val="0"/>
          <w:numId w:val="28"/>
        </w:numPr>
      </w:pPr>
      <w:r>
        <w:t xml:space="preserve">European Vertical Reference </w:t>
      </w:r>
      <w:r w:rsidR="004069A2">
        <w:t>Frame</w:t>
      </w:r>
      <w:r>
        <w:t xml:space="preserve"> (EVR</w:t>
      </w:r>
      <w:r w:rsidR="004069A2">
        <w:t>F2019</w:t>
      </w:r>
      <w:r>
        <w:t>) – Used in many European countries (normal heights).</w:t>
      </w:r>
    </w:p>
    <w:p w14:paraId="654CA163" w14:textId="5D6EF7EB" w:rsidR="00CD3110" w:rsidRDefault="00CD3110" w:rsidP="00802AF1">
      <w:pPr>
        <w:pStyle w:val="Normaltext"/>
        <w:numPr>
          <w:ilvl w:val="0"/>
          <w:numId w:val="28"/>
        </w:numPr>
      </w:pPr>
      <w:r>
        <w:t>Australian Height Datum (AHD) – Based on mean sea level at tide gauges</w:t>
      </w:r>
      <w:r w:rsidR="005D30D3">
        <w:t xml:space="preserve"> (normal-orthometric heights)</w:t>
      </w:r>
      <w:r>
        <w:t>.</w:t>
      </w:r>
    </w:p>
    <w:p w14:paraId="00DCAD55" w14:textId="540C5C4F" w:rsidR="009D7F91" w:rsidRDefault="00512D16" w:rsidP="009D7F91">
      <w:pPr>
        <w:pStyle w:val="Normaltext"/>
      </w:pPr>
      <w:r w:rsidRPr="00C32D76">
        <w:rPr>
          <w:b/>
          <w:bCs/>
        </w:rPr>
        <w:t xml:space="preserve">Action </w:t>
      </w:r>
      <w:r>
        <w:rPr>
          <w:b/>
          <w:bCs/>
        </w:rPr>
        <w:t>1</w:t>
      </w:r>
      <w:r w:rsidR="003D60B1">
        <w:rPr>
          <w:b/>
          <w:bCs/>
        </w:rPr>
        <w:t>2</w:t>
      </w:r>
      <w:r>
        <w:rPr>
          <w:b/>
          <w:bCs/>
        </w:rPr>
        <w:t>.1</w:t>
      </w:r>
      <w:r w:rsidRPr="00C32D76">
        <w:rPr>
          <w:b/>
          <w:bCs/>
        </w:rPr>
        <w:t>:</w:t>
      </w:r>
      <w:r w:rsidRPr="00870AE2">
        <w:rPr>
          <w:b/>
          <w:bCs/>
        </w:rPr>
        <w:t xml:space="preserve"> </w:t>
      </w:r>
      <w:r w:rsidR="00CE5A77">
        <w:t>Cho</w:t>
      </w:r>
      <w:r w:rsidR="00E73673">
        <w:t>o</w:t>
      </w:r>
      <w:r w:rsidR="00CE5A77">
        <w:t xml:space="preserve">se </w:t>
      </w:r>
      <w:r w:rsidR="00032C21">
        <w:t xml:space="preserve">a height </w:t>
      </w:r>
      <w:r w:rsidR="009D7F91">
        <w:t>system</w:t>
      </w:r>
      <w:r w:rsidR="00B83F0C">
        <w:t xml:space="preserve"> and height datum</w:t>
      </w:r>
      <w:r w:rsidR="00AA65E3">
        <w:t xml:space="preserve"> to adopt</w:t>
      </w:r>
    </w:p>
    <w:p w14:paraId="34EC39DD" w14:textId="77777777" w:rsidR="00132CF5" w:rsidRPr="00B83F0C" w:rsidRDefault="00132CF5" w:rsidP="00132CF5">
      <w:pPr>
        <w:pStyle w:val="Normaltext"/>
        <w:ind w:left="567" w:right="992"/>
        <w:rPr>
          <w:i/>
          <w:iCs/>
          <w:sz w:val="20"/>
          <w:szCs w:val="20"/>
        </w:rPr>
      </w:pPr>
      <w:r w:rsidRPr="00B83F0C">
        <w:rPr>
          <w:i/>
          <w:iCs/>
          <w:sz w:val="20"/>
          <w:szCs w:val="20"/>
        </w:rPr>
        <w:t xml:space="preserve">Guidance: </w:t>
      </w:r>
    </w:p>
    <w:p w14:paraId="4C2D2ACE" w14:textId="6B934401" w:rsidR="00B83F0C" w:rsidRDefault="00B83F0C" w:rsidP="00B83F0C">
      <w:pPr>
        <w:pStyle w:val="Guidance"/>
      </w:pPr>
      <w:r>
        <w:t xml:space="preserve">Identify the most important height applications in your country by reviewing the stakeholder requirements. </w:t>
      </w:r>
      <w:r w:rsidR="00AD20ED">
        <w:t>Be sure to consider both the land and marine requirements.</w:t>
      </w:r>
    </w:p>
    <w:p w14:paraId="4968B37B" w14:textId="58C906B5" w:rsidR="0005165A" w:rsidRPr="000A6B7F" w:rsidRDefault="00954770" w:rsidP="00A80B27">
      <w:pPr>
        <w:pStyle w:val="Guidance"/>
      </w:pPr>
      <w:r>
        <w:t>C</w:t>
      </w:r>
      <w:r w:rsidR="00E3360B">
        <w:t xml:space="preserve">onsider how good the gravity data in your country is. </w:t>
      </w:r>
      <w:r w:rsidR="0005165A" w:rsidRPr="00682E4B">
        <w:rPr>
          <w:lang w:val="en-US"/>
        </w:rPr>
        <w:t xml:space="preserve">If your country has limited gravity </w:t>
      </w:r>
      <w:r w:rsidR="00345716">
        <w:rPr>
          <w:lang w:val="en-US"/>
        </w:rPr>
        <w:t>data</w:t>
      </w:r>
      <w:r w:rsidR="0005165A" w:rsidRPr="00682E4B">
        <w:rPr>
          <w:lang w:val="en-US"/>
        </w:rPr>
        <w:t xml:space="preserve">, a </w:t>
      </w:r>
      <w:r w:rsidR="002621A3">
        <w:rPr>
          <w:lang w:val="en-US"/>
        </w:rPr>
        <w:t xml:space="preserve">datum based on the </w:t>
      </w:r>
      <w:r w:rsidR="0005165A" w:rsidRPr="00682E4B">
        <w:rPr>
          <w:lang w:val="en-US"/>
        </w:rPr>
        <w:t xml:space="preserve">normal height </w:t>
      </w:r>
      <w:r w:rsidR="002621A3">
        <w:rPr>
          <w:lang w:val="en-US"/>
        </w:rPr>
        <w:t xml:space="preserve">system </w:t>
      </w:r>
      <w:r w:rsidR="0005165A" w:rsidRPr="00682E4B">
        <w:rPr>
          <w:lang w:val="en-US"/>
        </w:rPr>
        <w:t>may be easier to implement and maintain</w:t>
      </w:r>
      <w:r w:rsidR="00FD13B3">
        <w:rPr>
          <w:lang w:val="en-US"/>
        </w:rPr>
        <w:t xml:space="preserve"> as it doesn’t require </w:t>
      </w:r>
      <w:r w:rsidR="00065529">
        <w:rPr>
          <w:lang w:val="en-US"/>
        </w:rPr>
        <w:t>detailed crustal density models</w:t>
      </w:r>
      <w:r w:rsidR="00A80B27">
        <w:rPr>
          <w:lang w:val="en-US"/>
        </w:rPr>
        <w:t xml:space="preserve"> that a datum based on the orthometric </w:t>
      </w:r>
      <w:r w:rsidR="00A80B27" w:rsidRPr="00682E4B">
        <w:rPr>
          <w:lang w:val="en-US"/>
        </w:rPr>
        <w:t xml:space="preserve">height </w:t>
      </w:r>
      <w:r w:rsidR="00A80B27">
        <w:rPr>
          <w:lang w:val="en-US"/>
        </w:rPr>
        <w:t>system would</w:t>
      </w:r>
      <w:r w:rsidR="0005165A" w:rsidRPr="00682E4B">
        <w:rPr>
          <w:lang w:val="en-US"/>
        </w:rPr>
        <w:t>.</w:t>
      </w:r>
    </w:p>
    <w:p w14:paraId="5A70A34F" w14:textId="46542BAC" w:rsidR="009473B4" w:rsidRPr="009473B4" w:rsidRDefault="000A6B7F" w:rsidP="00A80B27">
      <w:pPr>
        <w:pStyle w:val="Guidance"/>
      </w:pPr>
      <w:r>
        <w:rPr>
          <w:lang w:val="en-US"/>
        </w:rPr>
        <w:t xml:space="preserve">When choosing a physical height datum (the </w:t>
      </w:r>
      <w:r w:rsidR="00E46DFB">
        <w:rPr>
          <w:lang w:val="en-US"/>
        </w:rPr>
        <w:t xml:space="preserve">realization of the height system), you need to choose a </w:t>
      </w:r>
      <w:r w:rsidR="00C27AC2">
        <w:rPr>
          <w:lang w:val="en-US"/>
        </w:rPr>
        <w:t>zero-reference</w:t>
      </w:r>
      <w:r w:rsidR="009473B4">
        <w:rPr>
          <w:lang w:val="en-US"/>
        </w:rPr>
        <w:t xml:space="preserve"> level which could be:</w:t>
      </w:r>
    </w:p>
    <w:p w14:paraId="075F0B52" w14:textId="5EFC2970" w:rsidR="009473B4" w:rsidRPr="009473B4" w:rsidRDefault="009473B4" w:rsidP="009473B4">
      <w:pPr>
        <w:pStyle w:val="Guidance"/>
        <w:numPr>
          <w:ilvl w:val="1"/>
          <w:numId w:val="14"/>
        </w:numPr>
        <w:rPr>
          <w:lang w:val="en-US"/>
        </w:rPr>
      </w:pPr>
      <w:r w:rsidRPr="009473B4">
        <w:rPr>
          <w:lang w:val="en-US"/>
        </w:rPr>
        <w:t>Mean Sea Level (MSL) from Tide Gauges: Traditional approach but varies over time</w:t>
      </w:r>
      <w:r w:rsidR="00510E6F">
        <w:rPr>
          <w:lang w:val="en-US"/>
        </w:rPr>
        <w:t>.</w:t>
      </w:r>
    </w:p>
    <w:p w14:paraId="6441ED94" w14:textId="77777777" w:rsidR="009473B4" w:rsidRDefault="009473B4" w:rsidP="009473B4">
      <w:pPr>
        <w:pStyle w:val="Guidance"/>
        <w:numPr>
          <w:ilvl w:val="1"/>
          <w:numId w:val="14"/>
        </w:numPr>
        <w:rPr>
          <w:lang w:val="en-US"/>
        </w:rPr>
      </w:pPr>
      <w:r w:rsidRPr="009473B4">
        <w:rPr>
          <w:lang w:val="en-US"/>
        </w:rPr>
        <w:t>Geoid-Based Datum: Modern and gravity-consistent, reduces sea level variations.</w:t>
      </w:r>
    </w:p>
    <w:p w14:paraId="6FB83DF5" w14:textId="029A70F8" w:rsidR="00FD38FA" w:rsidRDefault="00FD38FA" w:rsidP="00FD38FA">
      <w:pPr>
        <w:pStyle w:val="Guidance"/>
      </w:pPr>
      <w:r>
        <w:t>After you have chosen a</w:t>
      </w:r>
      <w:r w:rsidR="007826B3">
        <w:t xml:space="preserve"> zero-reference level for the height datum</w:t>
      </w:r>
      <w:r>
        <w:t xml:space="preserve">, consider how people will access / use the height datum. Traditionally this was done using high accuracy levelling </w:t>
      </w:r>
      <w:r w:rsidR="007D7466">
        <w:t xml:space="preserve">to propagate physical heights </w:t>
      </w:r>
      <w:r>
        <w:t>from the reference points (e.g. tide gauges) to survey benchmarks</w:t>
      </w:r>
      <w:r w:rsidR="007D7466">
        <w:t xml:space="preserve"> around a country</w:t>
      </w:r>
      <w:r>
        <w:t xml:space="preserve">. In the case of geoid based datums, this can be done by GNSS observations and the application of a geoid model to convert the ellipsoidal heights into physical heights. </w:t>
      </w:r>
    </w:p>
    <w:p w14:paraId="0A2DD425" w14:textId="77777777" w:rsidR="00FD38FA" w:rsidRPr="00204D4C" w:rsidRDefault="00FD38FA" w:rsidP="00FD38FA">
      <w:pPr>
        <w:pStyle w:val="Guidance"/>
      </w:pPr>
      <w:r>
        <w:t>You should also consider:</w:t>
      </w:r>
    </w:p>
    <w:p w14:paraId="1B3057E6" w14:textId="0D2357CB" w:rsidR="00FD38FA" w:rsidRDefault="00FD38FA" w:rsidP="10AE1E49">
      <w:pPr>
        <w:pStyle w:val="Guidance"/>
      </w:pPr>
      <w:r>
        <w:t>The benefits of maintaining consistency</w:t>
      </w:r>
      <w:r w:rsidR="5B443098">
        <w:t xml:space="preserve"> </w:t>
      </w:r>
      <w:r w:rsidR="5B443098">
        <w:t>with</w:t>
      </w:r>
      <w:r>
        <w:t xml:space="preserve"> neighbouring country height datums. </w:t>
      </w:r>
    </w:p>
    <w:p w14:paraId="28A8DED5" w14:textId="77777777" w:rsidR="00FD38FA" w:rsidRDefault="00FD38FA" w:rsidP="00FD38FA">
      <w:pPr>
        <w:pStyle w:val="Guidance"/>
        <w:numPr>
          <w:ilvl w:val="1"/>
          <w:numId w:val="14"/>
        </w:numPr>
      </w:pPr>
      <w:r>
        <w:t>M</w:t>
      </w:r>
      <w:r w:rsidRPr="006043EA">
        <w:t>aintaining legacy datums for legal and cadastral continuity.</w:t>
      </w:r>
    </w:p>
    <w:p w14:paraId="717967C5" w14:textId="77777777" w:rsidR="00FD38FA" w:rsidRPr="006043EA" w:rsidRDefault="00FD38FA" w:rsidP="00FD38FA">
      <w:pPr>
        <w:pStyle w:val="Guidance"/>
        <w:numPr>
          <w:ilvl w:val="1"/>
          <w:numId w:val="14"/>
        </w:numPr>
      </w:pPr>
      <w:r w:rsidRPr="00225D2D">
        <w:t>Providing data conversation and transformation models between old and new datums</w:t>
      </w:r>
      <w:r>
        <w:t>.</w:t>
      </w:r>
    </w:p>
    <w:p w14:paraId="598EDAF7" w14:textId="1BFDA8B8" w:rsidR="00FD38FA" w:rsidRDefault="00FD38FA" w:rsidP="00754943">
      <w:pPr>
        <w:pStyle w:val="Guidance"/>
        <w:jc w:val="left"/>
      </w:pPr>
      <w:r>
        <w:t xml:space="preserve">For </w:t>
      </w:r>
      <w:r w:rsidR="00754943">
        <w:t xml:space="preserve">more detailed </w:t>
      </w:r>
      <w:r>
        <w:t xml:space="preserve">guidance on </w:t>
      </w:r>
      <w:r w:rsidR="00754943">
        <w:t xml:space="preserve">height datums and height systems </w:t>
      </w:r>
      <w:r>
        <w:t>please refer to Part C</w:t>
      </w:r>
      <w:r w:rsidRPr="10AE1E49">
        <w:rPr>
          <w:lang w:val="en-US"/>
        </w:rPr>
        <w:t xml:space="preserve">: Physical Geodesy of </w:t>
      </w:r>
      <w:r>
        <w:t xml:space="preserve">the Australian Geospatial Reference System Compendium </w:t>
      </w:r>
      <w:hyperlink r:id="rId61">
        <w:r w:rsidRPr="10AE1E49">
          <w:rPr>
            <w:rStyle w:val="Hyperlink"/>
          </w:rPr>
          <w:t>https://www.icsm.gov.au/publications/australian-geospatial-reference-system-compendium</w:t>
        </w:r>
      </w:hyperlink>
      <w:r>
        <w:t>.</w:t>
      </w:r>
    </w:p>
    <w:p w14:paraId="58730CDF" w14:textId="77777777" w:rsidR="00FD38FA" w:rsidRDefault="00FD38FA" w:rsidP="00FD38FA">
      <w:pPr>
        <w:pStyle w:val="Guidance"/>
        <w:jc w:val="left"/>
      </w:pPr>
      <w:r w:rsidRPr="00FF0CA3">
        <w:t xml:space="preserve">Review the presentation </w:t>
      </w:r>
      <w:r>
        <w:t>Height Datums and Geoid Models</w:t>
      </w:r>
      <w:r w:rsidRPr="00FF0CA3">
        <w:t xml:space="preserve"> from UN-GGCE Capacity Development Workshop </w:t>
      </w:r>
      <w:hyperlink r:id="rId62" w:history="1">
        <w:r w:rsidRPr="00B8591E">
          <w:rPr>
            <w:rStyle w:val="Hyperlink"/>
          </w:rPr>
          <w:t>https://ggim.un.org/UNGGCE/documents/3_2_1%20-%20Height%20Datums%20and%20Geoid%20Models.pptx</w:t>
        </w:r>
      </w:hyperlink>
      <w:r>
        <w:t xml:space="preserve"> </w:t>
      </w:r>
    </w:p>
    <w:p w14:paraId="6EA0A908" w14:textId="2F564F9F" w:rsidR="006413D5" w:rsidRPr="005C54A4" w:rsidRDefault="006413D5" w:rsidP="006413D5">
      <w:pPr>
        <w:pStyle w:val="Normaltext"/>
      </w:pPr>
      <w:r w:rsidRPr="005C54A4">
        <w:rPr>
          <w:b/>
          <w:bCs/>
        </w:rPr>
        <w:t xml:space="preserve">Action </w:t>
      </w:r>
      <w:r>
        <w:rPr>
          <w:b/>
          <w:bCs/>
        </w:rPr>
        <w:t>1</w:t>
      </w:r>
      <w:r w:rsidR="003D60B1">
        <w:rPr>
          <w:b/>
          <w:bCs/>
        </w:rPr>
        <w:t>2</w:t>
      </w:r>
      <w:r w:rsidRPr="005C54A4">
        <w:rPr>
          <w:b/>
          <w:bCs/>
        </w:rPr>
        <w:t>.</w:t>
      </w:r>
      <w:r w:rsidR="003D60B1">
        <w:rPr>
          <w:b/>
          <w:bCs/>
        </w:rPr>
        <w:t>2</w:t>
      </w:r>
      <w:r w:rsidRPr="005C54A4">
        <w:rPr>
          <w:b/>
          <w:bCs/>
        </w:rPr>
        <w:t xml:space="preserve">: </w:t>
      </w:r>
      <w:r w:rsidRPr="005C54A4">
        <w:t>Document the procedure and i</w:t>
      </w:r>
      <w:r>
        <w:t>nclude the height datum in international s</w:t>
      </w:r>
      <w:r w:rsidRPr="005C54A4">
        <w:t>tandard</w:t>
      </w:r>
      <w:r>
        <w:t>s</w:t>
      </w:r>
      <w:r w:rsidRPr="005C54A4">
        <w:t>.</w:t>
      </w:r>
    </w:p>
    <w:p w14:paraId="24817DBC" w14:textId="77777777" w:rsidR="006413D5" w:rsidRPr="008F5802" w:rsidRDefault="006413D5" w:rsidP="006413D5">
      <w:pPr>
        <w:pStyle w:val="Normaltext"/>
        <w:ind w:left="567" w:right="992"/>
        <w:rPr>
          <w:i/>
          <w:iCs/>
          <w:sz w:val="20"/>
          <w:szCs w:val="20"/>
          <w:lang w:val="fr-CH"/>
        </w:rPr>
      </w:pPr>
      <w:r w:rsidRPr="008F5802">
        <w:rPr>
          <w:i/>
          <w:iCs/>
          <w:sz w:val="20"/>
          <w:szCs w:val="20"/>
          <w:lang w:val="fr-CH"/>
        </w:rPr>
        <w:t xml:space="preserve">Guidance: </w:t>
      </w:r>
    </w:p>
    <w:p w14:paraId="16C16972" w14:textId="77777777" w:rsidR="006413D5" w:rsidRDefault="006413D5" w:rsidP="006413D5">
      <w:pPr>
        <w:pStyle w:val="Guidance"/>
        <w:jc w:val="left"/>
      </w:pPr>
      <w:r>
        <w:t xml:space="preserve">Create a publicly available document which describes the process used to compute the transformation parameters. </w:t>
      </w:r>
    </w:p>
    <w:p w14:paraId="14F6ED38" w14:textId="6F9DB541" w:rsidR="006413D5" w:rsidRPr="00FB58BB" w:rsidRDefault="006413D5" w:rsidP="006413D5">
      <w:pPr>
        <w:pStyle w:val="Guidance"/>
      </w:pPr>
      <w:r>
        <w:lastRenderedPageBreak/>
        <w:t xml:space="preserve">Include the </w:t>
      </w:r>
      <w:r w:rsidR="00D336CB">
        <w:t>datum information</w:t>
      </w:r>
      <w:r>
        <w:t xml:space="preserve"> in EPSG, ISO Geodetic Register and national geodetic agency standards.</w:t>
      </w:r>
    </w:p>
    <w:p w14:paraId="5FF736AA" w14:textId="77777777" w:rsidR="006413D5" w:rsidRDefault="006413D5" w:rsidP="006413D5">
      <w:pPr>
        <w:pStyle w:val="Guidance"/>
      </w:pPr>
      <w:r>
        <w:t>Include metadata on data sources, accuracy, and methodology.</w:t>
      </w:r>
    </w:p>
    <w:p w14:paraId="2F867C7A" w14:textId="6A340F9C" w:rsidR="00472E3E" w:rsidRDefault="006413D5" w:rsidP="00D30A7E">
      <w:pPr>
        <w:pStyle w:val="Guidance"/>
      </w:pPr>
      <w:r>
        <w:t>Ensure enough information is available so that the results are reproducible and publicly accessible if needed.</w:t>
      </w:r>
      <w:r w:rsidR="00F14A50">
        <w:t xml:space="preserve"> </w:t>
      </w:r>
    </w:p>
    <w:p w14:paraId="3CD79115" w14:textId="20CDDE21" w:rsidR="00C11866" w:rsidRDefault="00C11866" w:rsidP="00C11866">
      <w:pPr>
        <w:pStyle w:val="HeadingLevel1"/>
      </w:pPr>
      <w:bookmarkStart w:id="23" w:name="_Toc195648712"/>
      <w:r>
        <w:t>Update legal and policy documents</w:t>
      </w:r>
      <w:bookmarkEnd w:id="23"/>
    </w:p>
    <w:p w14:paraId="376C32B4" w14:textId="77777777" w:rsidR="007F0D30" w:rsidRDefault="00C11866" w:rsidP="00C11866">
      <w:pPr>
        <w:pStyle w:val="Normaltext"/>
      </w:pPr>
      <w:r w:rsidRPr="00836FDE">
        <w:t xml:space="preserve">When countries update their geodetic </w:t>
      </w:r>
      <w:r>
        <w:t xml:space="preserve">and physical </w:t>
      </w:r>
      <w:r w:rsidRPr="00836FDE">
        <w:t>datum</w:t>
      </w:r>
      <w:r w:rsidR="00BC3EF3">
        <w:t>s</w:t>
      </w:r>
      <w:r w:rsidRPr="00836FDE">
        <w:t xml:space="preserve">, they must consider several policy and legal factors to ensure a smooth transition and maintain continuity in national infrastructure, legal systems, and geospatial applications. </w:t>
      </w:r>
    </w:p>
    <w:p w14:paraId="161E2234" w14:textId="77777777" w:rsidR="007F0D30" w:rsidRDefault="007F0D30" w:rsidP="00C11866">
      <w:pPr>
        <w:pStyle w:val="Normaltext"/>
      </w:pPr>
    </w:p>
    <w:p w14:paraId="34E5AC52" w14:textId="4ED8F95C" w:rsidR="00C11866" w:rsidRPr="00092E60" w:rsidRDefault="007F0D30" w:rsidP="00C11866">
      <w:pPr>
        <w:pStyle w:val="Normaltext"/>
        <w:rPr>
          <w:b/>
          <w:bCs/>
        </w:rPr>
      </w:pPr>
      <w:r w:rsidRPr="00092E60">
        <w:rPr>
          <w:b/>
          <w:bCs/>
        </w:rPr>
        <w:t xml:space="preserve">Action 13.1: </w:t>
      </w:r>
      <w:r w:rsidR="00092E60" w:rsidRPr="00092E60">
        <w:t>Work with the project planning team to address the following questions.</w:t>
      </w:r>
      <w:r w:rsidR="00092E60" w:rsidRPr="00092E60">
        <w:rPr>
          <w:b/>
          <w:bCs/>
        </w:rPr>
        <w:t xml:space="preserve"> </w:t>
      </w:r>
    </w:p>
    <w:p w14:paraId="6A108986" w14:textId="39D5A475" w:rsidR="00C11866" w:rsidRDefault="00C11866" w:rsidP="00802AF1">
      <w:pPr>
        <w:pStyle w:val="Normaltext"/>
        <w:numPr>
          <w:ilvl w:val="0"/>
          <w:numId w:val="26"/>
        </w:numPr>
      </w:pPr>
      <w:r>
        <w:t>Does your country have legislation, regulations or policies which need to be updated to officially recognise the new datum</w:t>
      </w:r>
      <w:r w:rsidR="00BC3EF3">
        <w:t>s</w:t>
      </w:r>
      <w:r>
        <w:t xml:space="preserve">? </w:t>
      </w:r>
    </w:p>
    <w:p w14:paraId="1778BB50" w14:textId="77777777" w:rsidR="00C11866" w:rsidRDefault="00C11866" w:rsidP="00802AF1">
      <w:pPr>
        <w:pStyle w:val="Normaltext"/>
        <w:numPr>
          <w:ilvl w:val="0"/>
          <w:numId w:val="26"/>
        </w:numPr>
      </w:pPr>
      <w:r>
        <w:t xml:space="preserve">How will the changes impact </w:t>
      </w:r>
      <w:r w:rsidRPr="003E2E04">
        <w:t>legal consistency in land titles, cadastral records, and boundary definitions?</w:t>
      </w:r>
    </w:p>
    <w:p w14:paraId="0DB6B98B" w14:textId="78409BD8" w:rsidR="00C11866" w:rsidRDefault="00C11866" w:rsidP="00802AF1">
      <w:pPr>
        <w:pStyle w:val="Normaltext"/>
        <w:numPr>
          <w:ilvl w:val="0"/>
          <w:numId w:val="26"/>
        </w:numPr>
      </w:pPr>
      <w:r>
        <w:t xml:space="preserve">Have you engaged sufficiently with stakeholders in land surveying, infrastructure, </w:t>
      </w:r>
      <w:r w:rsidR="00C917C6">
        <w:t>defence</w:t>
      </w:r>
      <w:r>
        <w:t>, and emergency response</w:t>
      </w:r>
      <w:r w:rsidR="4341A531">
        <w:t>?</w:t>
      </w:r>
    </w:p>
    <w:p w14:paraId="35F8B5EE" w14:textId="77777777" w:rsidR="00C11866" w:rsidRDefault="00C11866" w:rsidP="00802AF1">
      <w:pPr>
        <w:pStyle w:val="Normaltext"/>
        <w:numPr>
          <w:ilvl w:val="0"/>
          <w:numId w:val="26"/>
        </w:numPr>
      </w:pPr>
      <w:r>
        <w:t>Have you provided adequate guidance on how stakeholders can use the new datum or transition to the new datum?</w:t>
      </w:r>
    </w:p>
    <w:p w14:paraId="21683A4A" w14:textId="77777777" w:rsidR="00C11866" w:rsidRDefault="00C11866" w:rsidP="00802AF1">
      <w:pPr>
        <w:pStyle w:val="Normaltext"/>
        <w:numPr>
          <w:ilvl w:val="0"/>
          <w:numId w:val="26"/>
        </w:numPr>
      </w:pPr>
      <w:r>
        <w:t>Will the change cause discrepancies in border definitions by coordinating with adjacent countries?</w:t>
      </w:r>
    </w:p>
    <w:p w14:paraId="471300FA" w14:textId="77777777" w:rsidR="00E3757B" w:rsidRPr="00E3757B" w:rsidRDefault="00E3757B" w:rsidP="00E3757B">
      <w:pPr>
        <w:pStyle w:val="HeadingLevel1"/>
        <w:numPr>
          <w:ilvl w:val="0"/>
          <w:numId w:val="0"/>
        </w:numPr>
        <w:rPr>
          <w:lang w:val="en-GB"/>
        </w:rPr>
      </w:pPr>
    </w:p>
    <w:p w14:paraId="5B62EEC7" w14:textId="77777777" w:rsidR="009B6F78" w:rsidRDefault="009B6F78" w:rsidP="00E73673">
      <w:pPr>
        <w:pStyle w:val="Normaltext"/>
      </w:pPr>
    </w:p>
    <w:p w14:paraId="1DA06E89" w14:textId="77777777" w:rsidR="00472E3E" w:rsidRDefault="00472E3E" w:rsidP="00472E3E">
      <w:pPr>
        <w:pStyle w:val="Normaltext"/>
      </w:pPr>
    </w:p>
    <w:p w14:paraId="539B5F87" w14:textId="77777777" w:rsidR="002D7DE2" w:rsidRDefault="002D7DE2" w:rsidP="002D7DE2">
      <w:pPr>
        <w:pStyle w:val="Guidance"/>
        <w:numPr>
          <w:ilvl w:val="0"/>
          <w:numId w:val="0"/>
        </w:numPr>
      </w:pPr>
    </w:p>
    <w:p w14:paraId="1C98D044" w14:textId="77777777" w:rsidR="002D7DE2" w:rsidRDefault="002D7DE2" w:rsidP="002D7DE2">
      <w:pPr>
        <w:pStyle w:val="Guidance"/>
        <w:numPr>
          <w:ilvl w:val="0"/>
          <w:numId w:val="0"/>
        </w:numPr>
      </w:pPr>
    </w:p>
    <w:p w14:paraId="52511AF7" w14:textId="77777777" w:rsidR="007E5785" w:rsidRDefault="004B13DA" w:rsidP="006F44A3">
      <w:pPr>
        <w:pStyle w:val="Guidance"/>
        <w:numPr>
          <w:ilvl w:val="0"/>
          <w:numId w:val="0"/>
        </w:numPr>
        <w:sectPr w:rsidR="007E5785" w:rsidSect="00DB3FCB">
          <w:pgSz w:w="11906" w:h="16838" w:code="9"/>
          <w:pgMar w:top="993" w:right="1274" w:bottom="618" w:left="1276" w:header="0" w:footer="801" w:gutter="0"/>
          <w:cols w:space="618"/>
          <w:docGrid w:linePitch="299"/>
        </w:sectPr>
      </w:pPr>
      <w:r>
        <w:br w:type="page"/>
      </w:r>
    </w:p>
    <w:p w14:paraId="49294CB0" w14:textId="77777777" w:rsidR="00071911" w:rsidRDefault="00511261" w:rsidP="00F8571E">
      <w:pPr>
        <w:pStyle w:val="Heading-nonumber"/>
        <w:ind w:left="0" w:firstLine="0"/>
      </w:pPr>
      <w:bookmarkStart w:id="24" w:name="_Toc195648713"/>
      <w:r>
        <w:lastRenderedPageBreak/>
        <w:t>Appendix A: Geodesy Factbook</w:t>
      </w:r>
      <w:bookmarkEnd w:id="10"/>
      <w:bookmarkEnd w:id="24"/>
      <w:r w:rsidR="00071911">
        <w:t xml:space="preserve"> </w:t>
      </w:r>
    </w:p>
    <w:p w14:paraId="63D65047" w14:textId="731A21DB" w:rsidR="0011797D" w:rsidRDefault="00071911" w:rsidP="00071911">
      <w:pPr>
        <w:pStyle w:val="Normaltext"/>
      </w:pPr>
      <w:r>
        <w:t xml:space="preserve">Document in development– to be circulated later. </w:t>
      </w:r>
    </w:p>
    <w:p w14:paraId="02E213B3" w14:textId="77777777" w:rsidR="00F8571E" w:rsidRDefault="00F8571E" w:rsidP="00F8571E">
      <w:pPr>
        <w:pStyle w:val="Heading-nonumber"/>
        <w:ind w:left="0" w:firstLine="0"/>
        <w:rPr>
          <w:b w:val="0"/>
          <w:bCs w:val="0"/>
        </w:rPr>
      </w:pPr>
    </w:p>
    <w:p w14:paraId="79765775" w14:textId="77777777" w:rsidR="00071911" w:rsidRDefault="00071911">
      <w:pPr>
        <w:rPr>
          <w:rFonts w:ascii="Calibri" w:eastAsia="Calibri" w:hAnsi="Calibri" w:cs="Calibri"/>
          <w:b/>
          <w:bCs/>
          <w:color w:val="000000"/>
          <w:sz w:val="36"/>
          <w:szCs w:val="36"/>
          <w:u w:color="000000"/>
          <w:bdr w:val="nil"/>
          <w:lang w:val="en-GB" w:eastAsia="en-GB"/>
        </w:rPr>
      </w:pPr>
      <w:r>
        <w:rPr>
          <w:lang w:val="en-GB"/>
        </w:rPr>
        <w:br w:type="page"/>
      </w:r>
    </w:p>
    <w:p w14:paraId="4CDEA6D9" w14:textId="447FE4B9" w:rsidR="0011797D" w:rsidRPr="00004E8D" w:rsidRDefault="0011797D" w:rsidP="00F308F5">
      <w:pPr>
        <w:pStyle w:val="Heading-nonumber"/>
        <w:ind w:left="0" w:firstLine="0"/>
        <w:rPr>
          <w:lang w:val="en-GB"/>
        </w:rPr>
      </w:pPr>
      <w:bookmarkStart w:id="25" w:name="_Toc195648714"/>
      <w:r w:rsidRPr="00004E8D">
        <w:rPr>
          <w:lang w:val="en-GB"/>
        </w:rPr>
        <w:lastRenderedPageBreak/>
        <w:t xml:space="preserve">Appendix B: Communications </w:t>
      </w:r>
      <w:r w:rsidR="00D56DB0" w:rsidRPr="00004E8D">
        <w:rPr>
          <w:lang w:val="en-GB"/>
        </w:rPr>
        <w:t>Plan</w:t>
      </w:r>
      <w:r w:rsidRPr="00004E8D">
        <w:rPr>
          <w:lang w:val="en-GB"/>
        </w:rPr>
        <w:t xml:space="preserve"> </w:t>
      </w:r>
      <w:r w:rsidR="00004E8D" w:rsidRPr="00004E8D">
        <w:rPr>
          <w:lang w:val="en-GB"/>
        </w:rPr>
        <w:t>(Example)</w:t>
      </w:r>
      <w:bookmarkEnd w:id="25"/>
    </w:p>
    <w:p w14:paraId="03A82D39" w14:textId="401521F7" w:rsidR="00446FA0" w:rsidRPr="00004E8D" w:rsidRDefault="00D56DB0" w:rsidP="00D56DB0">
      <w:pPr>
        <w:pStyle w:val="HeadingLevel2"/>
        <w:numPr>
          <w:ilvl w:val="0"/>
          <w:numId w:val="0"/>
        </w:numPr>
        <w:ind w:left="709" w:hanging="709"/>
        <w:rPr>
          <w:lang w:val="en-GB"/>
        </w:rPr>
      </w:pPr>
      <w:bookmarkStart w:id="26" w:name="_Toc194332937"/>
      <w:bookmarkStart w:id="27" w:name="_Toc195648715"/>
      <w:r w:rsidRPr="00004E8D">
        <w:rPr>
          <w:lang w:val="en-GB"/>
        </w:rPr>
        <w:t>S</w:t>
      </w:r>
      <w:r w:rsidR="00446FA0" w:rsidRPr="00004E8D">
        <w:rPr>
          <w:lang w:val="en-GB"/>
        </w:rPr>
        <w:t>cope</w:t>
      </w:r>
      <w:bookmarkEnd w:id="26"/>
      <w:bookmarkEnd w:id="27"/>
    </w:p>
    <w:p w14:paraId="65DBA471" w14:textId="70AE3A88" w:rsidR="00446FA0" w:rsidRDefault="00446FA0" w:rsidP="00004E8D">
      <w:pPr>
        <w:pStyle w:val="Normaltext"/>
      </w:pPr>
      <w:r w:rsidRPr="745819EF">
        <w:t xml:space="preserve">This communications strategy addresses how to engage and communicate with stakeholders on the </w:t>
      </w:r>
      <w:r w:rsidRPr="745819EF">
        <w:rPr>
          <w:i/>
          <w:iCs/>
        </w:rPr>
        <w:t xml:space="preserve">Upgrade to the </w:t>
      </w:r>
      <w:r w:rsidR="00004E8D" w:rsidRPr="006D5FB6">
        <w:rPr>
          <w:i/>
          <w:iCs/>
          <w:highlight w:val="yellow"/>
        </w:rPr>
        <w:t>Country</w:t>
      </w:r>
      <w:r w:rsidRPr="745819EF">
        <w:rPr>
          <w:i/>
          <w:iCs/>
        </w:rPr>
        <w:t xml:space="preserve"> Geospatial Reference System (GRS) </w:t>
      </w:r>
      <w:r w:rsidRPr="745819EF">
        <w:t>(the upgrade). Through a planned approach, the communication aims to:</w:t>
      </w:r>
    </w:p>
    <w:p w14:paraId="364080DB" w14:textId="77777777" w:rsidR="00446FA0" w:rsidRDefault="00446FA0" w:rsidP="00802AF1">
      <w:pPr>
        <w:pStyle w:val="Normaltext"/>
        <w:numPr>
          <w:ilvl w:val="0"/>
          <w:numId w:val="29"/>
        </w:numPr>
      </w:pPr>
      <w:r w:rsidRPr="745819EF">
        <w:t>Increase awareness about the upgrade</w:t>
      </w:r>
    </w:p>
    <w:p w14:paraId="639C2A6C" w14:textId="77777777" w:rsidR="00446FA0" w:rsidRDefault="00446FA0" w:rsidP="00802AF1">
      <w:pPr>
        <w:pStyle w:val="Normaltext"/>
        <w:numPr>
          <w:ilvl w:val="0"/>
          <w:numId w:val="29"/>
        </w:numPr>
      </w:pPr>
      <w:r w:rsidRPr="745819EF">
        <w:t>Provide education material about:</w:t>
      </w:r>
    </w:p>
    <w:p w14:paraId="79145B68" w14:textId="77777777" w:rsidR="00446FA0" w:rsidRDefault="00446FA0" w:rsidP="00802AF1">
      <w:pPr>
        <w:pStyle w:val="Normaltext"/>
        <w:numPr>
          <w:ilvl w:val="1"/>
          <w:numId w:val="29"/>
        </w:numPr>
      </w:pPr>
      <w:r w:rsidRPr="745819EF">
        <w:t xml:space="preserve">why the upgrade is necessary </w:t>
      </w:r>
    </w:p>
    <w:p w14:paraId="1D038D62" w14:textId="77777777" w:rsidR="00446FA0" w:rsidRDefault="00446FA0" w:rsidP="00802AF1">
      <w:pPr>
        <w:pStyle w:val="Normaltext"/>
        <w:numPr>
          <w:ilvl w:val="1"/>
          <w:numId w:val="29"/>
        </w:numPr>
      </w:pPr>
      <w:r w:rsidRPr="745819EF">
        <w:t>what is being upgraded</w:t>
      </w:r>
    </w:p>
    <w:p w14:paraId="2C53B1F5" w14:textId="77777777" w:rsidR="00446FA0" w:rsidRDefault="00446FA0" w:rsidP="00802AF1">
      <w:pPr>
        <w:pStyle w:val="Normaltext"/>
        <w:numPr>
          <w:ilvl w:val="1"/>
          <w:numId w:val="29"/>
        </w:numPr>
      </w:pPr>
      <w:r w:rsidRPr="745819EF">
        <w:t>when the upgrades are occurring</w:t>
      </w:r>
    </w:p>
    <w:p w14:paraId="3473B735" w14:textId="77777777" w:rsidR="00B6583D" w:rsidRDefault="00446FA0" w:rsidP="00802AF1">
      <w:pPr>
        <w:pStyle w:val="Normaltext"/>
        <w:numPr>
          <w:ilvl w:val="1"/>
          <w:numId w:val="29"/>
        </w:numPr>
      </w:pPr>
      <w:r w:rsidRPr="745819EF">
        <w:t>who is leading the upgrade</w:t>
      </w:r>
    </w:p>
    <w:p w14:paraId="364D471C" w14:textId="77777777" w:rsidR="00B6583D" w:rsidRDefault="00446FA0" w:rsidP="00802AF1">
      <w:pPr>
        <w:pStyle w:val="Normaltext"/>
        <w:numPr>
          <w:ilvl w:val="1"/>
          <w:numId w:val="29"/>
        </w:numPr>
      </w:pPr>
      <w:r w:rsidRPr="745819EF">
        <w:t>how to get more information and specific advice on a particular question/issue</w:t>
      </w:r>
    </w:p>
    <w:p w14:paraId="5D466332" w14:textId="109B7111" w:rsidR="00446FA0" w:rsidRDefault="00446FA0" w:rsidP="00802AF1">
      <w:pPr>
        <w:pStyle w:val="Normaltext"/>
        <w:numPr>
          <w:ilvl w:val="0"/>
          <w:numId w:val="29"/>
        </w:numPr>
      </w:pPr>
      <w:r w:rsidRPr="745819EF">
        <w:t>Actively engage with audiences through a variety of channels</w:t>
      </w:r>
    </w:p>
    <w:p w14:paraId="0B9E7434" w14:textId="77777777" w:rsidR="00446FA0" w:rsidRPr="00B6583D" w:rsidRDefault="00446FA0" w:rsidP="00B6583D">
      <w:pPr>
        <w:pStyle w:val="HeadingLevel2"/>
        <w:numPr>
          <w:ilvl w:val="0"/>
          <w:numId w:val="0"/>
        </w:numPr>
        <w:ind w:left="709" w:hanging="709"/>
        <w:rPr>
          <w:lang w:val="en-GB"/>
        </w:rPr>
      </w:pPr>
      <w:bookmarkStart w:id="28" w:name="_Toc194332938"/>
      <w:bookmarkStart w:id="29" w:name="_Toc195648716"/>
      <w:r w:rsidRPr="00B6583D">
        <w:rPr>
          <w:lang w:val="en-GB"/>
        </w:rPr>
        <w:t>Who is leading the communications?</w:t>
      </w:r>
      <w:bookmarkEnd w:id="28"/>
      <w:bookmarkEnd w:id="29"/>
    </w:p>
    <w:p w14:paraId="58DCB373" w14:textId="294ADAD0" w:rsidR="00446FA0" w:rsidRPr="00B6583D" w:rsidRDefault="00446FA0" w:rsidP="006D5FB6">
      <w:pPr>
        <w:pStyle w:val="Normaltext"/>
      </w:pPr>
      <w:r w:rsidRPr="00B6583D">
        <w:t xml:space="preserve">The </w:t>
      </w:r>
      <w:r w:rsidR="00B6583D" w:rsidRPr="006D5FB6">
        <w:rPr>
          <w:highlight w:val="yellow"/>
        </w:rPr>
        <w:t>Country</w:t>
      </w:r>
      <w:r w:rsidR="00B6583D">
        <w:t xml:space="preserve"> Steering Committee </w:t>
      </w:r>
      <w:r w:rsidR="006D5FB6">
        <w:t xml:space="preserve">Chaired by </w:t>
      </w:r>
      <w:r w:rsidR="006D5FB6" w:rsidRPr="006D5FB6">
        <w:rPr>
          <w:highlight w:val="yellow"/>
        </w:rPr>
        <w:t>___</w:t>
      </w:r>
      <w:r w:rsidR="006D5FB6">
        <w:t xml:space="preserve"> with representatives from </w:t>
      </w:r>
      <w:r w:rsidR="006D5FB6" w:rsidRPr="006D5FB6">
        <w:rPr>
          <w:highlight w:val="yellow"/>
        </w:rPr>
        <w:t>___</w:t>
      </w:r>
      <w:r w:rsidRPr="006D5FB6">
        <w:t>.</w:t>
      </w:r>
    </w:p>
    <w:p w14:paraId="25DD2456" w14:textId="77777777" w:rsidR="00446FA0" w:rsidRPr="006D5FB6" w:rsidRDefault="00446FA0" w:rsidP="006D5FB6">
      <w:pPr>
        <w:pStyle w:val="HeadingLevel2"/>
        <w:numPr>
          <w:ilvl w:val="0"/>
          <w:numId w:val="0"/>
        </w:numPr>
        <w:ind w:left="709" w:hanging="709"/>
        <w:rPr>
          <w:lang w:val="en-GB"/>
        </w:rPr>
      </w:pPr>
      <w:bookmarkStart w:id="30" w:name="_Toc194332939"/>
      <w:bookmarkStart w:id="31" w:name="_Toc195648717"/>
      <w:r w:rsidRPr="006D5FB6">
        <w:rPr>
          <w:lang w:val="en-GB"/>
        </w:rPr>
        <w:t>Who is audience for the communications?</w:t>
      </w:r>
      <w:bookmarkEnd w:id="30"/>
      <w:bookmarkEnd w:id="31"/>
    </w:p>
    <w:p w14:paraId="2FC7BDC0" w14:textId="1325779E" w:rsidR="00446FA0" w:rsidRPr="00032292" w:rsidRDefault="00446FA0" w:rsidP="00032292">
      <w:pPr>
        <w:pStyle w:val="Normaltext"/>
      </w:pPr>
      <w:r w:rsidRPr="00032292">
        <w:t xml:space="preserve">The audience for the communications </w:t>
      </w:r>
      <w:proofErr w:type="gramStart"/>
      <w:r w:rsidRPr="00032292">
        <w:t>are</w:t>
      </w:r>
      <w:proofErr w:type="gramEnd"/>
      <w:r w:rsidRPr="00032292">
        <w:t xml:space="preserve"> those affected by changes to GRS. These fit into the following broad categories.</w:t>
      </w:r>
    </w:p>
    <w:p w14:paraId="1CC745AB" w14:textId="7B6C1164" w:rsidR="00446FA0" w:rsidRDefault="00446FA0" w:rsidP="003E755F">
      <w:pPr>
        <w:pStyle w:val="HeadingLevel3"/>
        <w:numPr>
          <w:ilvl w:val="0"/>
          <w:numId w:val="0"/>
        </w:numPr>
        <w:ind w:left="709" w:hanging="709"/>
        <w:rPr>
          <w:lang w:val="en-GB"/>
        </w:rPr>
      </w:pPr>
      <w:bookmarkStart w:id="32" w:name="_Toc194332940"/>
      <w:bookmarkStart w:id="33" w:name="_Toc195648718"/>
      <w:r w:rsidRPr="745819EF">
        <w:t>Highly Influential</w:t>
      </w:r>
      <w:bookmarkEnd w:id="32"/>
      <w:bookmarkEnd w:id="33"/>
      <w:r w:rsidRPr="745819EF">
        <w:t xml:space="preserve"> </w:t>
      </w:r>
    </w:p>
    <w:p w14:paraId="23C87F93" w14:textId="13D9A2EC" w:rsidR="00446FA0" w:rsidRPr="003E755F" w:rsidRDefault="003E755F" w:rsidP="00802AF1">
      <w:pPr>
        <w:pStyle w:val="Normaltext"/>
        <w:numPr>
          <w:ilvl w:val="0"/>
          <w:numId w:val="29"/>
        </w:numPr>
        <w:rPr>
          <w:highlight w:val="yellow"/>
        </w:rPr>
      </w:pPr>
      <w:r w:rsidRPr="003E755F">
        <w:rPr>
          <w:highlight w:val="yellow"/>
        </w:rPr>
        <w:t>Government agencies ___</w:t>
      </w:r>
    </w:p>
    <w:p w14:paraId="463818A3" w14:textId="27BE7F88" w:rsidR="003E755F" w:rsidRDefault="003E755F" w:rsidP="00802AF1">
      <w:pPr>
        <w:pStyle w:val="Normaltext"/>
        <w:numPr>
          <w:ilvl w:val="0"/>
          <w:numId w:val="29"/>
        </w:numPr>
      </w:pPr>
      <w:r>
        <w:t xml:space="preserve">Government level working groups </w:t>
      </w:r>
      <w:r w:rsidR="00121F31">
        <w:t xml:space="preserve">/ committees </w:t>
      </w:r>
      <w:r w:rsidR="00121F31" w:rsidRPr="00121F31">
        <w:rPr>
          <w:highlight w:val="yellow"/>
        </w:rPr>
        <w:t>___</w:t>
      </w:r>
      <w:r w:rsidR="00121F31">
        <w:t xml:space="preserve"> due to their reliance on positioning</w:t>
      </w:r>
    </w:p>
    <w:p w14:paraId="7E9C66A3" w14:textId="3DD2EE7B" w:rsidR="00446FA0" w:rsidRPr="003E755F" w:rsidRDefault="00446FA0" w:rsidP="00802AF1">
      <w:pPr>
        <w:pStyle w:val="Normaltext"/>
        <w:numPr>
          <w:ilvl w:val="0"/>
          <w:numId w:val="29"/>
        </w:numPr>
      </w:pPr>
      <w:r w:rsidRPr="003E755F">
        <w:t xml:space="preserve">University lecturers from </w:t>
      </w:r>
      <w:r w:rsidR="00121F31" w:rsidRPr="00121F31">
        <w:rPr>
          <w:highlight w:val="yellow"/>
        </w:rPr>
        <w:t>___</w:t>
      </w:r>
    </w:p>
    <w:p w14:paraId="511A8395" w14:textId="5F70E3D7" w:rsidR="00446FA0" w:rsidRPr="003E755F" w:rsidRDefault="00446FA0" w:rsidP="00802AF1">
      <w:pPr>
        <w:pStyle w:val="Normaltext"/>
        <w:numPr>
          <w:ilvl w:val="0"/>
          <w:numId w:val="29"/>
        </w:numPr>
      </w:pPr>
      <w:r w:rsidRPr="003E755F">
        <w:t>Professional spatial and surveying organisations</w:t>
      </w:r>
      <w:r w:rsidR="00121F31">
        <w:t xml:space="preserve"> including </w:t>
      </w:r>
      <w:r w:rsidR="00121F31" w:rsidRPr="00121F31">
        <w:rPr>
          <w:highlight w:val="yellow"/>
        </w:rPr>
        <w:t>___</w:t>
      </w:r>
    </w:p>
    <w:p w14:paraId="0136DB73" w14:textId="59C6B262" w:rsidR="00446FA0" w:rsidRPr="003E755F" w:rsidRDefault="00446FA0" w:rsidP="00802AF1">
      <w:pPr>
        <w:pStyle w:val="Normaltext"/>
        <w:numPr>
          <w:ilvl w:val="0"/>
          <w:numId w:val="29"/>
        </w:numPr>
      </w:pPr>
      <w:r w:rsidRPr="003E755F">
        <w:t>Software application developers</w:t>
      </w:r>
      <w:r w:rsidR="00121F31">
        <w:t xml:space="preserve"> such as </w:t>
      </w:r>
      <w:r w:rsidR="00121F31" w:rsidRPr="00121F31">
        <w:rPr>
          <w:highlight w:val="yellow"/>
        </w:rPr>
        <w:t>___</w:t>
      </w:r>
    </w:p>
    <w:p w14:paraId="308D88F8" w14:textId="7C8F7D09" w:rsidR="00446FA0" w:rsidRPr="003E755F" w:rsidRDefault="00121F31" w:rsidP="00802AF1">
      <w:pPr>
        <w:pStyle w:val="Normaltext"/>
        <w:numPr>
          <w:ilvl w:val="0"/>
          <w:numId w:val="29"/>
        </w:numPr>
      </w:pPr>
      <w:r>
        <w:t>M</w:t>
      </w:r>
      <w:r w:rsidR="00446FA0" w:rsidRPr="003E755F">
        <w:t>edia</w:t>
      </w:r>
      <w:r>
        <w:t xml:space="preserve"> including </w:t>
      </w:r>
      <w:r w:rsidRPr="00121F31">
        <w:rPr>
          <w:highlight w:val="yellow"/>
        </w:rPr>
        <w:t>___</w:t>
      </w:r>
    </w:p>
    <w:p w14:paraId="40CC62CB" w14:textId="77777777" w:rsidR="00446FA0" w:rsidRPr="00121F31" w:rsidRDefault="00446FA0" w:rsidP="00121F31">
      <w:pPr>
        <w:pStyle w:val="HeadingLevel3"/>
        <w:numPr>
          <w:ilvl w:val="0"/>
          <w:numId w:val="0"/>
        </w:numPr>
        <w:ind w:left="709" w:hanging="709"/>
      </w:pPr>
      <w:bookmarkStart w:id="34" w:name="_Toc194332941"/>
      <w:bookmarkStart w:id="35" w:name="_Toc195648719"/>
      <w:r w:rsidRPr="00121F31">
        <w:t>Moderately Influential</w:t>
      </w:r>
      <w:bookmarkEnd w:id="34"/>
      <w:bookmarkEnd w:id="35"/>
    </w:p>
    <w:p w14:paraId="3F24C5F0" w14:textId="77777777" w:rsidR="00BF7FC1" w:rsidRPr="003E755F" w:rsidRDefault="00BF7FC1" w:rsidP="00802AF1">
      <w:pPr>
        <w:pStyle w:val="Normaltext"/>
        <w:numPr>
          <w:ilvl w:val="0"/>
          <w:numId w:val="29"/>
        </w:numPr>
        <w:rPr>
          <w:highlight w:val="yellow"/>
        </w:rPr>
      </w:pPr>
      <w:r w:rsidRPr="003E755F">
        <w:rPr>
          <w:highlight w:val="yellow"/>
        </w:rPr>
        <w:t>Government agencies ___</w:t>
      </w:r>
    </w:p>
    <w:p w14:paraId="488083FA" w14:textId="48760B2B" w:rsidR="00446FA0" w:rsidRPr="00121F31" w:rsidRDefault="00446FA0" w:rsidP="00802AF1">
      <w:pPr>
        <w:pStyle w:val="Normaltext"/>
        <w:numPr>
          <w:ilvl w:val="0"/>
          <w:numId w:val="29"/>
        </w:numPr>
      </w:pPr>
      <w:r w:rsidRPr="00121F31">
        <w:t xml:space="preserve">Emerging industries using spatial data (e.g. </w:t>
      </w:r>
      <w:r w:rsidR="00BF7FC1">
        <w:t>Intelligent Transport</w:t>
      </w:r>
      <w:r w:rsidRPr="00121F31">
        <w:t xml:space="preserve">, </w:t>
      </w:r>
      <w:r w:rsidR="00BF7FC1">
        <w:t>Location Based Services</w:t>
      </w:r>
      <w:r w:rsidRPr="00121F31">
        <w:t>)</w:t>
      </w:r>
    </w:p>
    <w:p w14:paraId="0553E4F7" w14:textId="0CF9A617" w:rsidR="00446FA0" w:rsidRPr="00121F31" w:rsidRDefault="00446FA0" w:rsidP="00802AF1">
      <w:pPr>
        <w:pStyle w:val="Normaltext"/>
        <w:numPr>
          <w:ilvl w:val="0"/>
          <w:numId w:val="29"/>
        </w:numPr>
      </w:pPr>
      <w:r w:rsidRPr="00121F31">
        <w:t>Suppliers/Aggregators of spatial data (e.g. Google, Apple, Here)</w:t>
      </w:r>
    </w:p>
    <w:p w14:paraId="7E8394B8" w14:textId="5BD073AF" w:rsidR="00446FA0" w:rsidRPr="00121F31" w:rsidRDefault="00446FA0" w:rsidP="00802AF1">
      <w:pPr>
        <w:pStyle w:val="Normaltext"/>
        <w:numPr>
          <w:ilvl w:val="0"/>
          <w:numId w:val="29"/>
        </w:numPr>
      </w:pPr>
      <w:r w:rsidRPr="00121F31">
        <w:t>Standards Community (e.g. ISO</w:t>
      </w:r>
      <w:r w:rsidR="00BF7FC1">
        <w:t xml:space="preserve"> TC/211</w:t>
      </w:r>
      <w:r w:rsidR="00800046">
        <w:t xml:space="preserve">, </w:t>
      </w:r>
      <w:r w:rsidRPr="00121F31">
        <w:t>OGC)</w:t>
      </w:r>
    </w:p>
    <w:p w14:paraId="18ED5181" w14:textId="77777777" w:rsidR="00446FA0" w:rsidRPr="00121F31" w:rsidRDefault="00446FA0" w:rsidP="00802AF1">
      <w:pPr>
        <w:pStyle w:val="Normaltext"/>
        <w:numPr>
          <w:ilvl w:val="0"/>
          <w:numId w:val="29"/>
        </w:numPr>
      </w:pPr>
      <w:r w:rsidRPr="00121F31">
        <w:t>Non-spatial media from other connected communities (e.g. Building Information Modelling, app development, ICT, FME)</w:t>
      </w:r>
    </w:p>
    <w:p w14:paraId="6F0E0541" w14:textId="77777777" w:rsidR="00446FA0" w:rsidRPr="00121F31" w:rsidRDefault="00446FA0" w:rsidP="00802AF1">
      <w:pPr>
        <w:pStyle w:val="Normaltext"/>
        <w:numPr>
          <w:ilvl w:val="0"/>
          <w:numId w:val="29"/>
        </w:numPr>
      </w:pPr>
      <w:r w:rsidRPr="00121F31">
        <w:t>Public</w:t>
      </w:r>
    </w:p>
    <w:p w14:paraId="07EC89B9" w14:textId="77777777" w:rsidR="00446FA0" w:rsidRPr="00800046" w:rsidRDefault="00446FA0" w:rsidP="00800046">
      <w:pPr>
        <w:pStyle w:val="HeadingLevel2"/>
        <w:numPr>
          <w:ilvl w:val="0"/>
          <w:numId w:val="0"/>
        </w:numPr>
        <w:ind w:left="709" w:hanging="709"/>
        <w:rPr>
          <w:lang w:val="en-GB"/>
        </w:rPr>
      </w:pPr>
      <w:bookmarkStart w:id="36" w:name="_Toc194332942"/>
      <w:bookmarkStart w:id="37" w:name="_Toc195648720"/>
      <w:r w:rsidRPr="00800046">
        <w:rPr>
          <w:lang w:val="en-GB"/>
        </w:rPr>
        <w:t>Background</w:t>
      </w:r>
      <w:bookmarkEnd w:id="36"/>
      <w:bookmarkEnd w:id="37"/>
      <w:r w:rsidRPr="00800046">
        <w:rPr>
          <w:lang w:val="en-GB"/>
        </w:rPr>
        <w:t xml:space="preserve"> </w:t>
      </w:r>
    </w:p>
    <w:p w14:paraId="186C4278" w14:textId="5DD04385" w:rsidR="00446FA0" w:rsidRPr="00FE2ACF" w:rsidRDefault="00636F89" w:rsidP="00FE2ACF">
      <w:pPr>
        <w:pStyle w:val="HeadingLevel3"/>
        <w:numPr>
          <w:ilvl w:val="0"/>
          <w:numId w:val="0"/>
        </w:numPr>
        <w:ind w:left="709" w:hanging="709"/>
      </w:pPr>
      <w:bookmarkStart w:id="38" w:name="_Toc194332943"/>
      <w:bookmarkStart w:id="39" w:name="_Toc195648721"/>
      <w:r w:rsidRPr="00FE2ACF">
        <w:t>What is a</w:t>
      </w:r>
      <w:r w:rsidR="00446FA0" w:rsidRPr="00FE2ACF">
        <w:t xml:space="preserve"> Geospatial Reference System</w:t>
      </w:r>
      <w:r w:rsidR="00FE2ACF">
        <w:t>?</w:t>
      </w:r>
      <w:bookmarkEnd w:id="38"/>
      <w:bookmarkEnd w:id="39"/>
    </w:p>
    <w:p w14:paraId="1159D344" w14:textId="77777777" w:rsidR="00636F89" w:rsidRPr="000925A5" w:rsidRDefault="00636F89" w:rsidP="00636F89">
      <w:pPr>
        <w:pStyle w:val="Normaltext"/>
      </w:pPr>
      <w:r w:rsidRPr="000925A5">
        <w:lastRenderedPageBreak/>
        <w:t xml:space="preserve">The Geospatial Reference System of a country includes </w:t>
      </w:r>
      <w:proofErr w:type="gramStart"/>
      <w:r w:rsidRPr="000925A5">
        <w:t>a number of</w:t>
      </w:r>
      <w:proofErr w:type="gramEnd"/>
      <w:r w:rsidRPr="000925A5">
        <w:t xml:space="preserve"> elements </w:t>
      </w:r>
      <w:r>
        <w:t xml:space="preserve">(Figure 1) </w:t>
      </w:r>
      <w:r w:rsidRPr="000925A5">
        <w:t>including:</w:t>
      </w:r>
    </w:p>
    <w:p w14:paraId="3E0A99B7" w14:textId="77777777" w:rsidR="00636F89" w:rsidRPr="000925A5" w:rsidRDefault="00636F89" w:rsidP="00636F89">
      <w:pPr>
        <w:pStyle w:val="ListBulletLevel2"/>
      </w:pPr>
      <w:r w:rsidRPr="000925A5">
        <w:t>Datums or reference frames</w:t>
      </w:r>
    </w:p>
    <w:p w14:paraId="37B7DC4B" w14:textId="77777777" w:rsidR="00636F89" w:rsidRPr="000925A5" w:rsidRDefault="00636F89" w:rsidP="00636F89">
      <w:pPr>
        <w:pStyle w:val="ListBulletLevel2"/>
        <w:numPr>
          <w:ilvl w:val="1"/>
          <w:numId w:val="13"/>
        </w:numPr>
      </w:pPr>
      <w:r w:rsidRPr="000925A5">
        <w:t>Geometric datums (e.g. geocentric datums)</w:t>
      </w:r>
    </w:p>
    <w:p w14:paraId="238B08C8" w14:textId="77777777" w:rsidR="00636F89" w:rsidRPr="000925A5" w:rsidRDefault="00636F89" w:rsidP="00636F89">
      <w:pPr>
        <w:pStyle w:val="ListBulletLevel2"/>
        <w:numPr>
          <w:ilvl w:val="1"/>
          <w:numId w:val="13"/>
        </w:numPr>
      </w:pPr>
      <w:r w:rsidRPr="000925A5">
        <w:t>Physical datums (e.g. height datums)</w:t>
      </w:r>
    </w:p>
    <w:p w14:paraId="27DCAAD6" w14:textId="77777777" w:rsidR="00636F89" w:rsidRPr="000925A5" w:rsidRDefault="00636F89" w:rsidP="00636F89">
      <w:pPr>
        <w:pStyle w:val="ListBulletLevel2"/>
      </w:pPr>
      <w:r w:rsidRPr="000925A5">
        <w:t>Transformation and Conversion Methods to transform from one datum to another</w:t>
      </w:r>
    </w:p>
    <w:p w14:paraId="5792A6D6" w14:textId="77777777" w:rsidR="00636F89" w:rsidRPr="000925A5" w:rsidRDefault="00636F89" w:rsidP="00636F89">
      <w:pPr>
        <w:pStyle w:val="ListBulletLevel2"/>
      </w:pPr>
      <w:r w:rsidRPr="000925A5">
        <w:t>Standards to ensure positioning information is Findable, Accessible, Interoperable and Reusable (e.g., EPSG, ISO).</w:t>
      </w:r>
    </w:p>
    <w:p w14:paraId="30174A71" w14:textId="77777777" w:rsidR="00636F89" w:rsidRPr="000925A5" w:rsidRDefault="00636F89" w:rsidP="00636F89">
      <w:pPr>
        <w:pStyle w:val="ListBulletLevel2"/>
      </w:pPr>
      <w:r w:rsidRPr="000925A5">
        <w:t>Infrastructure, including a national network of Global Navigation Satellite System Continuously Operating Reference Stations and survey marks to provide an authoritative and accurate network in support of positioning applications.</w:t>
      </w:r>
    </w:p>
    <w:p w14:paraId="088F9DB5" w14:textId="77777777" w:rsidR="00636F89" w:rsidRPr="000925A5" w:rsidRDefault="00636F89" w:rsidP="00636F89">
      <w:pPr>
        <w:pStyle w:val="ListBulletLevel2"/>
      </w:pPr>
      <w:r w:rsidRPr="000925A5">
        <w:t>A modern GRS has a geometric datum aligned to a recent realization of the International Terrestrial Reference Frame (ITRF) and a physical datum which has a well-defined connection to the International Height Reference Frame (IHRF).</w:t>
      </w:r>
    </w:p>
    <w:p w14:paraId="08A1D544" w14:textId="77777777" w:rsidR="00636F89" w:rsidRPr="000925A5" w:rsidRDefault="00636F89" w:rsidP="00636F89">
      <w:pPr>
        <w:pStyle w:val="ListBulletLevel2"/>
      </w:pPr>
      <w:r w:rsidRPr="000925A5">
        <w:t>The GRS of a country can be applied to:</w:t>
      </w:r>
    </w:p>
    <w:p w14:paraId="437F4122" w14:textId="77777777" w:rsidR="00636F89" w:rsidRPr="00C7172D" w:rsidRDefault="00636F89" w:rsidP="00636F89">
      <w:pPr>
        <w:pStyle w:val="ListBulletLevel2"/>
        <w:numPr>
          <w:ilvl w:val="1"/>
          <w:numId w:val="13"/>
        </w:numPr>
      </w:pPr>
      <w:r w:rsidRPr="00C7172D">
        <w:t xml:space="preserve">define latitude, longitude, height, orientation and </w:t>
      </w:r>
      <w:proofErr w:type="gramStart"/>
      <w:r w:rsidRPr="00C7172D">
        <w:t>gravity;</w:t>
      </w:r>
      <w:proofErr w:type="gramEnd"/>
    </w:p>
    <w:p w14:paraId="03F28E5F" w14:textId="77777777" w:rsidR="00636F89" w:rsidRPr="00C7172D" w:rsidRDefault="00636F89" w:rsidP="00636F89">
      <w:pPr>
        <w:pStyle w:val="ListBulletLevel2"/>
        <w:numPr>
          <w:ilvl w:val="1"/>
          <w:numId w:val="13"/>
        </w:numPr>
      </w:pPr>
      <w:r w:rsidRPr="00C7172D">
        <w:t xml:space="preserve">model dynamic, geophysical processes that affect geospatial </w:t>
      </w:r>
      <w:proofErr w:type="gramStart"/>
      <w:r w:rsidRPr="00C7172D">
        <w:t>measurements;</w:t>
      </w:r>
      <w:proofErr w:type="gramEnd"/>
    </w:p>
    <w:p w14:paraId="0B4C7DE6" w14:textId="77777777" w:rsidR="00636F89" w:rsidRPr="00C7172D" w:rsidRDefault="00636F89" w:rsidP="00636F89">
      <w:pPr>
        <w:pStyle w:val="ListBulletLevel2"/>
        <w:numPr>
          <w:ilvl w:val="1"/>
          <w:numId w:val="13"/>
        </w:numPr>
      </w:pPr>
      <w:r w:rsidRPr="00C7172D">
        <w:t>transform and convert data; and</w:t>
      </w:r>
    </w:p>
    <w:p w14:paraId="10869A8D" w14:textId="77777777" w:rsidR="00636F89" w:rsidRPr="00C7172D" w:rsidRDefault="00636F89" w:rsidP="00636F89">
      <w:pPr>
        <w:pStyle w:val="ListBulletLevel2"/>
        <w:numPr>
          <w:ilvl w:val="1"/>
          <w:numId w:val="13"/>
        </w:numPr>
      </w:pPr>
      <w:r w:rsidRPr="00C7172D">
        <w:t>ensure positioning information is Findable, Accessible, Interoperable and Reusable.</w:t>
      </w:r>
    </w:p>
    <w:p w14:paraId="16E3DD54" w14:textId="77777777" w:rsidR="00636F89" w:rsidRPr="00C7172D" w:rsidRDefault="00636F89" w:rsidP="00636F89">
      <w:pPr>
        <w:pStyle w:val="Normaltext"/>
      </w:pPr>
      <w:r w:rsidRPr="00C7172D">
        <w:t xml:space="preserve">Without a national GRS, which is closely aligned to ITRF, geospatial data is inconsistent and unreliable, limiting the ability of Member States to understand and address complex challenges. </w:t>
      </w:r>
    </w:p>
    <w:p w14:paraId="3EAEABA5" w14:textId="77777777" w:rsidR="00636F89" w:rsidRDefault="00636F89" w:rsidP="00636F89">
      <w:pPr>
        <w:pStyle w:val="Normaltext"/>
      </w:pPr>
      <w:r w:rsidRPr="00C7172D">
        <w:t>The accuracy of a country’s GRS impacts on its capability and capacity to collect and manage nationally integrated geospatial information and make evidence-based decisions and policies. In addition to the traditional survey, mapping and navigation fields, an accurate GRS is essential for Earth sciences, economic development and sustainability, public safety and disaster management, land and water administration, and environmental management.</w:t>
      </w:r>
    </w:p>
    <w:p w14:paraId="03D3B362" w14:textId="479B3865" w:rsidR="00446FA0" w:rsidRDefault="00446FA0" w:rsidP="00FE2ACF">
      <w:pPr>
        <w:pStyle w:val="HeadingLevel3"/>
        <w:numPr>
          <w:ilvl w:val="0"/>
          <w:numId w:val="0"/>
        </w:numPr>
        <w:ind w:left="709" w:hanging="709"/>
      </w:pPr>
      <w:bookmarkStart w:id="40" w:name="_Toc194332944"/>
      <w:bookmarkStart w:id="41" w:name="_Toc195648722"/>
      <w:r w:rsidRPr="00FE2ACF">
        <w:t xml:space="preserve">Upgrades to the </w:t>
      </w:r>
      <w:r w:rsidR="0053399C" w:rsidRPr="0053399C">
        <w:rPr>
          <w:highlight w:val="yellow"/>
        </w:rPr>
        <w:t>Country</w:t>
      </w:r>
      <w:r w:rsidRPr="00FE2ACF">
        <w:t xml:space="preserve"> Geospatial Reference System</w:t>
      </w:r>
      <w:bookmarkEnd w:id="40"/>
      <w:bookmarkEnd w:id="41"/>
    </w:p>
    <w:p w14:paraId="182C561C" w14:textId="77777777" w:rsidR="0053399C" w:rsidRPr="008F5802" w:rsidRDefault="0053399C" w:rsidP="0053399C">
      <w:pPr>
        <w:pStyle w:val="Normaltext"/>
        <w:ind w:left="567" w:right="992"/>
        <w:rPr>
          <w:i/>
          <w:iCs/>
          <w:sz w:val="20"/>
          <w:szCs w:val="20"/>
          <w:lang w:val="fr-CH"/>
        </w:rPr>
      </w:pPr>
      <w:r w:rsidRPr="008F5802">
        <w:rPr>
          <w:i/>
          <w:iCs/>
          <w:sz w:val="20"/>
          <w:szCs w:val="20"/>
          <w:lang w:val="fr-CH"/>
        </w:rPr>
        <w:t xml:space="preserve">Guidance: </w:t>
      </w:r>
    </w:p>
    <w:p w14:paraId="3258EA96" w14:textId="47E6808F" w:rsidR="0053399C" w:rsidRPr="00CC7339" w:rsidRDefault="0053399C" w:rsidP="0053399C">
      <w:pPr>
        <w:pStyle w:val="Guidance"/>
        <w:jc w:val="left"/>
        <w:rPr>
          <w:sz w:val="22"/>
          <w:szCs w:val="22"/>
        </w:rPr>
      </w:pPr>
      <w:r>
        <w:t xml:space="preserve">Based on the feedback </w:t>
      </w:r>
      <w:r w:rsidR="00CC7339">
        <w:t xml:space="preserve">from stakeholders, explain why an upgrade to some or </w:t>
      </w:r>
      <w:proofErr w:type="gramStart"/>
      <w:r w:rsidR="00CC7339">
        <w:t>all of</w:t>
      </w:r>
      <w:proofErr w:type="gramEnd"/>
      <w:r w:rsidR="00CC7339">
        <w:t xml:space="preserve"> the GRS is needed from a business perspective. </w:t>
      </w:r>
    </w:p>
    <w:p w14:paraId="2BD1B702" w14:textId="288FEC4C" w:rsidR="00CC7339" w:rsidRPr="0053399C" w:rsidRDefault="00CC7339" w:rsidP="0053399C">
      <w:pPr>
        <w:pStyle w:val="Guidance"/>
        <w:jc w:val="left"/>
        <w:rPr>
          <w:sz w:val="22"/>
          <w:szCs w:val="22"/>
        </w:rPr>
      </w:pPr>
      <w:r>
        <w:t xml:space="preserve">For example, which government agencies or industries are unable to do something because the datum isn’t accurate </w:t>
      </w:r>
      <w:r w:rsidR="004B0373">
        <w:t>enough? What will an upgrade to the GRS provide for the country? What is the cost-benefit analysis of doing this work?</w:t>
      </w:r>
    </w:p>
    <w:p w14:paraId="14A06AEA" w14:textId="12A6500F" w:rsidR="004B0373" w:rsidRDefault="004B0373" w:rsidP="004B0373">
      <w:pPr>
        <w:pStyle w:val="HeadingLevel3"/>
        <w:numPr>
          <w:ilvl w:val="0"/>
          <w:numId w:val="0"/>
        </w:numPr>
        <w:ind w:left="709" w:hanging="709"/>
      </w:pPr>
      <w:bookmarkStart w:id="42" w:name="_Toc194332945"/>
      <w:bookmarkStart w:id="43" w:name="_Toc195648723"/>
      <w:r>
        <w:t>Who is leading the upgrade process?</w:t>
      </w:r>
      <w:bookmarkEnd w:id="42"/>
      <w:bookmarkEnd w:id="43"/>
    </w:p>
    <w:p w14:paraId="713A9041" w14:textId="77777777" w:rsidR="004B0373" w:rsidRPr="008F5802" w:rsidRDefault="004B0373" w:rsidP="004B0373">
      <w:pPr>
        <w:pStyle w:val="Normaltext"/>
        <w:ind w:left="567" w:right="992"/>
        <w:rPr>
          <w:i/>
          <w:iCs/>
          <w:sz w:val="20"/>
          <w:szCs w:val="20"/>
          <w:lang w:val="fr-CH"/>
        </w:rPr>
      </w:pPr>
      <w:r w:rsidRPr="008F5802">
        <w:rPr>
          <w:i/>
          <w:iCs/>
          <w:sz w:val="20"/>
          <w:szCs w:val="20"/>
          <w:lang w:val="fr-CH"/>
        </w:rPr>
        <w:t xml:space="preserve">Guidance: </w:t>
      </w:r>
    </w:p>
    <w:p w14:paraId="5E238B35" w14:textId="5E8ED2C0" w:rsidR="004B0373" w:rsidRPr="00EA63C7" w:rsidRDefault="004B0373" w:rsidP="004B0373">
      <w:pPr>
        <w:pStyle w:val="Guidance"/>
        <w:jc w:val="left"/>
        <w:rPr>
          <w:rFonts w:ascii="Calibri Light" w:eastAsia="Calibri Light" w:hAnsi="Calibri Light" w:cs="Calibri Light"/>
          <w:color w:val="404040" w:themeColor="text1" w:themeTint="BF"/>
        </w:rPr>
      </w:pPr>
      <w:r>
        <w:t xml:space="preserve">Explain the Steering Committee and </w:t>
      </w:r>
      <w:r w:rsidR="00EA63C7">
        <w:t>Working Groups which have been established.</w:t>
      </w:r>
    </w:p>
    <w:p w14:paraId="079E0E47" w14:textId="6123B044" w:rsidR="00EA63C7" w:rsidRPr="00EA63C7" w:rsidRDefault="00EA63C7" w:rsidP="004B0373">
      <w:pPr>
        <w:pStyle w:val="Guidance"/>
        <w:jc w:val="left"/>
        <w:rPr>
          <w:rFonts w:ascii="Calibri Light" w:eastAsia="Calibri Light" w:hAnsi="Calibri Light" w:cs="Calibri Light"/>
          <w:color w:val="404040" w:themeColor="text1" w:themeTint="BF"/>
        </w:rPr>
      </w:pPr>
      <w:r>
        <w:t xml:space="preserve">Explain the role these </w:t>
      </w:r>
      <w:r w:rsidR="008037D1">
        <w:t xml:space="preserve">groups </w:t>
      </w:r>
      <w:r>
        <w:t>will play</w:t>
      </w:r>
      <w:r w:rsidR="008037D1">
        <w:t>,</w:t>
      </w:r>
    </w:p>
    <w:p w14:paraId="73B51A3B" w14:textId="77777777" w:rsidR="00446FA0" w:rsidRPr="008037D1" w:rsidRDefault="00446FA0" w:rsidP="008037D1">
      <w:pPr>
        <w:pStyle w:val="HeadingLevel2"/>
        <w:numPr>
          <w:ilvl w:val="0"/>
          <w:numId w:val="0"/>
        </w:numPr>
        <w:ind w:left="709" w:hanging="709"/>
        <w:rPr>
          <w:lang w:val="en-GB"/>
        </w:rPr>
      </w:pPr>
      <w:bookmarkStart w:id="44" w:name="_Toc194332946"/>
      <w:bookmarkStart w:id="45" w:name="_Toc195648724"/>
      <w:r w:rsidRPr="008037D1">
        <w:rPr>
          <w:lang w:val="en-GB"/>
        </w:rPr>
        <w:t>Communication Objectives</w:t>
      </w:r>
      <w:bookmarkEnd w:id="44"/>
      <w:bookmarkEnd w:id="45"/>
    </w:p>
    <w:p w14:paraId="05BC382E" w14:textId="77777777" w:rsidR="00446FA0" w:rsidRPr="008037D1" w:rsidRDefault="00446FA0" w:rsidP="008037D1">
      <w:pPr>
        <w:pStyle w:val="ListBulletLevel2"/>
      </w:pPr>
      <w:r w:rsidRPr="008037D1">
        <w:t>Attract the attention of stakeholders who will be impacted by the upgrade.</w:t>
      </w:r>
    </w:p>
    <w:p w14:paraId="20C4022C" w14:textId="77777777" w:rsidR="00446FA0" w:rsidRPr="008037D1" w:rsidRDefault="00446FA0" w:rsidP="008037D1">
      <w:pPr>
        <w:pStyle w:val="ListBulletLevel2"/>
      </w:pPr>
      <w:r w:rsidRPr="008037D1">
        <w:t>Provide information that is clear, accurate, responsive, consistent and concise.</w:t>
      </w:r>
    </w:p>
    <w:p w14:paraId="1A941413" w14:textId="77777777" w:rsidR="00446FA0" w:rsidRPr="008037D1" w:rsidRDefault="00446FA0" w:rsidP="008037D1">
      <w:pPr>
        <w:pStyle w:val="ListBulletLevel2"/>
      </w:pPr>
      <w:r w:rsidRPr="008037D1">
        <w:t>Use various communication channels to reach the range of stakeholder groups.</w:t>
      </w:r>
    </w:p>
    <w:p w14:paraId="3DD2D852" w14:textId="77777777" w:rsidR="00446FA0" w:rsidRPr="008037D1" w:rsidRDefault="00446FA0" w:rsidP="008037D1">
      <w:pPr>
        <w:pStyle w:val="ListBulletLevel2"/>
      </w:pPr>
      <w:r w:rsidRPr="008037D1">
        <w:t xml:space="preserve">Provide clear and concise communication to help ensure call to action is clear, concerns are addressed as early as </w:t>
      </w:r>
      <w:proofErr w:type="gramStart"/>
      <w:r w:rsidRPr="008037D1">
        <w:t>possible, and</w:t>
      </w:r>
      <w:proofErr w:type="gramEnd"/>
      <w:r w:rsidRPr="008037D1">
        <w:t xml:space="preserve"> pre-empt any questions that may be asked.</w:t>
      </w:r>
    </w:p>
    <w:p w14:paraId="5CC19D33" w14:textId="77777777" w:rsidR="00446FA0" w:rsidRPr="00883E93" w:rsidRDefault="00446FA0" w:rsidP="00883E93">
      <w:pPr>
        <w:pStyle w:val="HeadingLevel2"/>
        <w:numPr>
          <w:ilvl w:val="0"/>
          <w:numId w:val="0"/>
        </w:numPr>
        <w:ind w:left="709" w:hanging="709"/>
        <w:rPr>
          <w:lang w:val="en-GB"/>
        </w:rPr>
      </w:pPr>
      <w:bookmarkStart w:id="46" w:name="_Toc194332947"/>
      <w:bookmarkStart w:id="47" w:name="_Toc195648725"/>
      <w:r w:rsidRPr="00883E93">
        <w:rPr>
          <w:lang w:val="en-GB"/>
        </w:rPr>
        <w:lastRenderedPageBreak/>
        <w:t>Communication Outcomes</w:t>
      </w:r>
      <w:bookmarkEnd w:id="46"/>
      <w:bookmarkEnd w:id="47"/>
    </w:p>
    <w:p w14:paraId="0AB89E73" w14:textId="77777777" w:rsidR="00446FA0" w:rsidRPr="00883E93" w:rsidRDefault="00446FA0" w:rsidP="00883E93">
      <w:pPr>
        <w:pStyle w:val="ListBulletLevel2"/>
      </w:pPr>
      <w:r w:rsidRPr="00883E93">
        <w:t xml:space="preserve">Project partners are kept informed on the progress of the project. </w:t>
      </w:r>
    </w:p>
    <w:p w14:paraId="67A34AFC" w14:textId="77777777" w:rsidR="00446FA0" w:rsidRPr="00883E93" w:rsidRDefault="00446FA0" w:rsidP="00883E93">
      <w:pPr>
        <w:pStyle w:val="ListBulletLevel2"/>
      </w:pPr>
      <w:r w:rsidRPr="00883E93">
        <w:t>Stakeholders have the information required to implement the upgrade.</w:t>
      </w:r>
    </w:p>
    <w:p w14:paraId="7E80A200" w14:textId="77777777" w:rsidR="00446FA0" w:rsidRPr="006D4F9E" w:rsidRDefault="00446FA0" w:rsidP="006D4F9E">
      <w:pPr>
        <w:pStyle w:val="HeadingLevel2"/>
        <w:numPr>
          <w:ilvl w:val="0"/>
          <w:numId w:val="0"/>
        </w:numPr>
        <w:ind w:left="709" w:hanging="709"/>
        <w:rPr>
          <w:lang w:val="en-GB"/>
        </w:rPr>
      </w:pPr>
      <w:bookmarkStart w:id="48" w:name="_Toc194332948"/>
      <w:bookmarkStart w:id="49" w:name="_Toc195648726"/>
      <w:r w:rsidRPr="006D4F9E">
        <w:rPr>
          <w:lang w:val="en-GB"/>
        </w:rPr>
        <w:t>Project Owner</w:t>
      </w:r>
      <w:bookmarkEnd w:id="48"/>
      <w:bookmarkEnd w:id="49"/>
    </w:p>
    <w:p w14:paraId="27D3CEE4" w14:textId="4CFA2DEC" w:rsidR="00446FA0" w:rsidRPr="006D4F9E" w:rsidRDefault="00446FA0" w:rsidP="006D4F9E">
      <w:pPr>
        <w:pStyle w:val="HeadingLevel3"/>
        <w:numPr>
          <w:ilvl w:val="0"/>
          <w:numId w:val="0"/>
        </w:numPr>
        <w:ind w:left="709" w:hanging="709"/>
      </w:pPr>
      <w:bookmarkStart w:id="50" w:name="_Toc194332949"/>
      <w:bookmarkStart w:id="51" w:name="_Toc195648727"/>
      <w:r w:rsidRPr="006D4F9E">
        <w:t>Responsible Leads:</w:t>
      </w:r>
      <w:bookmarkEnd w:id="50"/>
      <w:bookmarkEnd w:id="51"/>
    </w:p>
    <w:p w14:paraId="7380EF15" w14:textId="402808C1" w:rsidR="006D4F9E" w:rsidRPr="006D4F9E" w:rsidRDefault="00446FA0" w:rsidP="006D4F9E">
      <w:pPr>
        <w:pStyle w:val="HeadingLevel3"/>
        <w:numPr>
          <w:ilvl w:val="0"/>
          <w:numId w:val="0"/>
        </w:numPr>
        <w:ind w:left="709" w:hanging="709"/>
      </w:pPr>
      <w:bookmarkStart w:id="52" w:name="_Toc194332950"/>
      <w:bookmarkStart w:id="53" w:name="_Toc195648728"/>
      <w:r w:rsidRPr="006D4F9E">
        <w:t>Advisors:</w:t>
      </w:r>
      <w:bookmarkEnd w:id="52"/>
      <w:bookmarkEnd w:id="53"/>
      <w:r w:rsidRPr="006D4F9E">
        <w:t xml:space="preserve"> </w:t>
      </w:r>
    </w:p>
    <w:p w14:paraId="3237BC6E" w14:textId="77777777" w:rsidR="00446FA0" w:rsidRDefault="00446FA0" w:rsidP="00446FA0">
      <w:pPr>
        <w:rPr>
          <w:rFonts w:ascii="Calibri Light" w:eastAsia="Calibri Light" w:hAnsi="Calibri Light" w:cs="Calibri Light"/>
          <w:color w:val="404040" w:themeColor="text1" w:themeTint="BF"/>
        </w:rPr>
      </w:pPr>
    </w:p>
    <w:p w14:paraId="1F449F41" w14:textId="77777777" w:rsidR="00446FA0" w:rsidRPr="006D4F9E" w:rsidRDefault="00446FA0" w:rsidP="006D4F9E">
      <w:pPr>
        <w:pStyle w:val="HeadingLevel2"/>
        <w:numPr>
          <w:ilvl w:val="0"/>
          <w:numId w:val="0"/>
        </w:numPr>
        <w:ind w:left="709" w:hanging="709"/>
        <w:rPr>
          <w:lang w:val="en-GB"/>
        </w:rPr>
      </w:pPr>
      <w:bookmarkStart w:id="54" w:name="_Toc194332951"/>
      <w:bookmarkStart w:id="55" w:name="_Toc195648729"/>
      <w:r w:rsidRPr="006D4F9E">
        <w:rPr>
          <w:lang w:val="en-GB"/>
        </w:rPr>
        <w:t>Project Partners</w:t>
      </w:r>
      <w:bookmarkEnd w:id="54"/>
      <w:bookmarkEnd w:id="55"/>
    </w:p>
    <w:tbl>
      <w:tblPr>
        <w:tblStyle w:val="ListTabl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95"/>
        <w:gridCol w:w="6150"/>
      </w:tblGrid>
      <w:tr w:rsidR="00446FA0" w14:paraId="18C0E5B6" w14:textId="77777777" w:rsidTr="000B79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269E4B8B" w14:textId="77777777" w:rsidR="00446FA0" w:rsidRDefault="00446FA0" w:rsidP="000B79CA">
            <w:pPr>
              <w:spacing w:line="360" w:lineRule="auto"/>
              <w:jc w:val="center"/>
              <w:rPr>
                <w:rFonts w:ascii="Calibri Light" w:eastAsia="Calibri Light" w:hAnsi="Calibri Light" w:cs="Calibri Light"/>
                <w:sz w:val="20"/>
                <w:szCs w:val="20"/>
              </w:rPr>
            </w:pPr>
            <w:r w:rsidRPr="745819EF">
              <w:rPr>
                <w:rFonts w:ascii="Calibri Light" w:eastAsia="Calibri Light" w:hAnsi="Calibri Light" w:cs="Calibri Light"/>
                <w:sz w:val="20"/>
                <w:szCs w:val="20"/>
                <w:lang w:val="en-AU"/>
              </w:rPr>
              <w:t>Project Partner</w:t>
            </w:r>
          </w:p>
        </w:tc>
        <w:tc>
          <w:tcPr>
            <w:tcW w:w="6150"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1C4DF8D" w14:textId="77777777" w:rsidR="00446FA0" w:rsidRDefault="00446FA0" w:rsidP="000B79CA">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sz w:val="20"/>
                <w:szCs w:val="20"/>
              </w:rPr>
            </w:pPr>
            <w:r w:rsidRPr="745819EF">
              <w:rPr>
                <w:rFonts w:ascii="Calibri Light" w:eastAsia="Calibri Light" w:hAnsi="Calibri Light" w:cs="Calibri Light"/>
                <w:sz w:val="20"/>
                <w:szCs w:val="20"/>
                <w:lang w:val="en-AU"/>
              </w:rPr>
              <w:t>Involvement</w:t>
            </w:r>
          </w:p>
        </w:tc>
      </w:tr>
      <w:tr w:rsidR="00446FA0" w14:paraId="57A7F93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3B394784" w14:textId="03EBD9FC"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EABED6"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3A44B067"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6210E59C" w14:textId="1B64B529"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D94BFB"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6F594D6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78303F8C" w14:textId="2A549574"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952FA4E"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72F82A4C"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4FFBB57F" w14:textId="01BD95D7"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4FF58A3"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bl>
    <w:p w14:paraId="31A68816" w14:textId="77777777" w:rsidR="00446FA0" w:rsidRPr="005F617B" w:rsidRDefault="00446FA0" w:rsidP="005F617B">
      <w:pPr>
        <w:pStyle w:val="HeadingLevel2"/>
        <w:numPr>
          <w:ilvl w:val="0"/>
          <w:numId w:val="0"/>
        </w:numPr>
        <w:ind w:left="709" w:hanging="709"/>
        <w:rPr>
          <w:lang w:val="en-GB"/>
        </w:rPr>
      </w:pPr>
      <w:bookmarkStart w:id="56" w:name="_Toc194332952"/>
      <w:bookmarkStart w:id="57" w:name="_Toc195648730"/>
      <w:r w:rsidRPr="005F617B">
        <w:rPr>
          <w:lang w:val="en-GB"/>
        </w:rPr>
        <w:t>Key Messages</w:t>
      </w:r>
      <w:bookmarkEnd w:id="56"/>
      <w:bookmarkEnd w:id="57"/>
    </w:p>
    <w:p w14:paraId="56B4B68D" w14:textId="77777777" w:rsidR="005F617B" w:rsidRPr="001A7753" w:rsidRDefault="005F617B" w:rsidP="005F617B">
      <w:pPr>
        <w:pStyle w:val="Normaltext"/>
        <w:ind w:left="567" w:right="992"/>
        <w:rPr>
          <w:i/>
          <w:iCs/>
          <w:sz w:val="20"/>
          <w:szCs w:val="20"/>
        </w:rPr>
      </w:pPr>
      <w:r w:rsidRPr="001A7753">
        <w:rPr>
          <w:i/>
          <w:iCs/>
          <w:sz w:val="20"/>
          <w:szCs w:val="20"/>
        </w:rPr>
        <w:t xml:space="preserve">Guidance: </w:t>
      </w:r>
    </w:p>
    <w:p w14:paraId="2957BFE4" w14:textId="77777777" w:rsidR="001A7753" w:rsidRPr="001A7753" w:rsidRDefault="001A7753" w:rsidP="00843B04">
      <w:pPr>
        <w:pStyle w:val="Guidance"/>
        <w:jc w:val="left"/>
      </w:pPr>
      <w:r w:rsidRPr="001A7753">
        <w:t>These are some examples how key messages can be adopted depending on the audience:</w:t>
      </w:r>
    </w:p>
    <w:p w14:paraId="26694ABF" w14:textId="77777777" w:rsidR="001A7753" w:rsidRPr="001A7753" w:rsidRDefault="001A7753" w:rsidP="00843B04">
      <w:pPr>
        <w:pStyle w:val="Guidance"/>
        <w:jc w:val="left"/>
      </w:pPr>
      <w:r w:rsidRPr="001A7753">
        <w:t>To the Minister: "Updating our static datum is crucial for enhancing national infrastructure, improving disaster management, and ensuring our geospatial data aligns with international standards, ultimately driving economic growth and national security."</w:t>
      </w:r>
    </w:p>
    <w:p w14:paraId="30654EB7" w14:textId="77777777" w:rsidR="001A7753" w:rsidRPr="001A7753" w:rsidRDefault="001A7753" w:rsidP="00843B04">
      <w:pPr>
        <w:pStyle w:val="Guidance"/>
        <w:jc w:val="left"/>
      </w:pPr>
      <w:r w:rsidRPr="001A7753">
        <w:t>To the General Public: "A new static datum will provide more accurate maps and location services, improving everyday activities like navigation, property boundaries, and emergency response, making our communities safer and more efficient."</w:t>
      </w:r>
    </w:p>
    <w:p w14:paraId="39898757" w14:textId="77777777" w:rsidR="001A7753" w:rsidRPr="001A7753" w:rsidRDefault="001A7753" w:rsidP="00843B04">
      <w:pPr>
        <w:pStyle w:val="Guidance"/>
        <w:jc w:val="left"/>
      </w:pPr>
      <w:r w:rsidRPr="001A7753">
        <w:t>Agriculture Sector: "Adopting a new static datum will enhance precision farming techniques, leading to better crop management, optimized resource use, and increased agricultural productivity, benefiting both farmers and the environment."</w:t>
      </w:r>
    </w:p>
    <w:p w14:paraId="6C19EBAB" w14:textId="77777777" w:rsidR="001A7753" w:rsidRPr="001A7753" w:rsidRDefault="001A7753" w:rsidP="00843B04">
      <w:pPr>
        <w:pStyle w:val="Guidance"/>
        <w:jc w:val="left"/>
      </w:pPr>
      <w:r w:rsidRPr="001A7753">
        <w:t>Healthcare Sector: "A new static datum will improve the accuracy of health data mapping, enhancing disease tracking, emergency response, and healthcare planning, ultimately leading to better public health outcomes."</w:t>
      </w:r>
    </w:p>
    <w:p w14:paraId="397301DF" w14:textId="77777777" w:rsidR="001A7753" w:rsidRPr="001A7753" w:rsidRDefault="001A7753" w:rsidP="00843B04">
      <w:pPr>
        <w:pStyle w:val="Guidance"/>
        <w:jc w:val="left"/>
      </w:pPr>
      <w:r w:rsidRPr="001A7753">
        <w:t>Transportation Sector: "Updating our static datum will lead to more precise navigation systems, improved infrastructure planning, and safer, more efficient transportation networks."</w:t>
      </w:r>
    </w:p>
    <w:p w14:paraId="0C1BA081" w14:textId="77777777" w:rsidR="001A7753" w:rsidRPr="001A7753" w:rsidRDefault="001A7753" w:rsidP="00843B04">
      <w:pPr>
        <w:pStyle w:val="Guidance"/>
        <w:jc w:val="left"/>
      </w:pPr>
      <w:r w:rsidRPr="001A7753">
        <w:t>Environmental Sector: "A new static datum will provide more accurate environmental data, aiding in better monitoring of natural resources, climate change impacts, and conservation efforts."</w:t>
      </w:r>
    </w:p>
    <w:p w14:paraId="1AE93C33" w14:textId="77777777" w:rsidR="001A7753" w:rsidRPr="001A7753" w:rsidRDefault="001A7753" w:rsidP="00843B04">
      <w:pPr>
        <w:pStyle w:val="Guidance"/>
        <w:jc w:val="left"/>
      </w:pPr>
      <w:r w:rsidRPr="001A7753">
        <w:t>Urban Planning Sector: "Adopting a new static datum will enhance urban planning and development, ensuring more accurate land use data, better infrastructure design, and improved public services."</w:t>
      </w:r>
    </w:p>
    <w:p w14:paraId="0DFD6BE3" w14:textId="00B72103" w:rsidR="00511261" w:rsidRPr="00F80746" w:rsidRDefault="001A7753" w:rsidP="00843B04">
      <w:pPr>
        <w:pStyle w:val="Guidance"/>
        <w:jc w:val="left"/>
      </w:pPr>
      <w:r w:rsidRPr="001A7753">
        <w:t>Utilities Sector: "Updating our static datum will improve the accuracy of utility mapping, leading to better management of resources like water, electricity, and gas, and reducing the risk of service disruptions."</w:t>
      </w:r>
    </w:p>
    <w:p w14:paraId="09DEC4BD" w14:textId="2AC9DF2A" w:rsidR="006D3EEB" w:rsidRDefault="006D3EEB" w:rsidP="00A84495">
      <w:pPr>
        <w:widowControl/>
        <w:pBdr>
          <w:top w:val="nil"/>
          <w:left w:val="nil"/>
          <w:bottom w:val="nil"/>
          <w:right w:val="nil"/>
          <w:between w:val="nil"/>
          <w:bar w:val="nil"/>
        </w:pBdr>
        <w:autoSpaceDE/>
        <w:autoSpaceDN/>
        <w:spacing w:line="264" w:lineRule="auto"/>
        <w:jc w:val="both"/>
        <w:rPr>
          <w:rFonts w:ascii="Calibri" w:eastAsia="Calibri" w:hAnsi="Calibri" w:cs="Calibri"/>
          <w:color w:val="000000"/>
          <w:kern w:val="2"/>
          <w:u w:color="000000"/>
          <w:bdr w:val="nil"/>
          <w:lang w:eastAsia="en-GB"/>
        </w:rPr>
      </w:pPr>
    </w:p>
    <w:p w14:paraId="0137EC81" w14:textId="776A6848" w:rsidR="00F308F5" w:rsidRDefault="00F308F5" w:rsidP="00F308F5">
      <w:pPr>
        <w:pStyle w:val="Heading-nonumber"/>
        <w:ind w:left="0" w:firstLine="0"/>
      </w:pPr>
      <w:bookmarkStart w:id="58" w:name="_Toc195648731"/>
      <w:r>
        <w:lastRenderedPageBreak/>
        <w:t>Appendix C: Airborne Gravity Business Case Example</w:t>
      </w:r>
      <w:bookmarkEnd w:id="58"/>
      <w:r>
        <w:t xml:space="preserve">  </w:t>
      </w:r>
    </w:p>
    <w:p w14:paraId="0A4E8458" w14:textId="77777777" w:rsidR="00F308F5" w:rsidRDefault="00F308F5" w:rsidP="00F308F5">
      <w:pPr>
        <w:pStyle w:val="DELWPMiBSTemplateHeading1"/>
        <w:rPr>
          <w:rFonts w:eastAsia="Arial" w:cs="Arial"/>
          <w:sz w:val="20"/>
          <w:szCs w:val="20"/>
          <w:lang w:val="en-AU"/>
        </w:rPr>
      </w:pPr>
    </w:p>
    <w:p w14:paraId="723F5656" w14:textId="166DB892" w:rsidR="00F308F5" w:rsidRPr="00A02FAF" w:rsidRDefault="00F308F5" w:rsidP="00F308F5">
      <w:pPr>
        <w:pStyle w:val="DELWPMiBSTemplateHeading1"/>
        <w:rPr>
          <w:rFonts w:asciiTheme="minorHAnsi" w:eastAsia="Arial" w:hAnsiTheme="minorHAnsi" w:cstheme="minorHAnsi"/>
          <w:sz w:val="20"/>
          <w:szCs w:val="20"/>
        </w:rPr>
      </w:pPr>
      <w:bookmarkStart w:id="59" w:name="_Toc194332954"/>
      <w:bookmarkStart w:id="60" w:name="_Toc195648732"/>
      <w:r w:rsidRPr="00A02FAF">
        <w:rPr>
          <w:rFonts w:asciiTheme="minorHAnsi" w:eastAsia="Arial" w:hAnsiTheme="minorHAnsi" w:cstheme="minorHAnsi"/>
          <w:sz w:val="20"/>
          <w:szCs w:val="20"/>
          <w:lang w:val="en-AU"/>
        </w:rPr>
        <w:t>Key Information</w:t>
      </w:r>
      <w:bookmarkEnd w:id="59"/>
      <w:bookmarkEnd w:id="60"/>
    </w:p>
    <w:p w14:paraId="02E01409" w14:textId="77777777" w:rsidR="00F308F5" w:rsidRPr="00A02FAF" w:rsidRDefault="00F308F5" w:rsidP="00F308F5">
      <w:pPr>
        <w:pStyle w:val="ReplyLet"/>
        <w:spacing w:after="120"/>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Description of the project</w:t>
      </w:r>
    </w:p>
    <w:p w14:paraId="696D5B3C"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objective of the project is to collect consistent and evenly distributed airborne gravity data over regions of Victoria for the primary purpose of improving height determination from GPS positioning.</w:t>
      </w:r>
    </w:p>
    <w:p w14:paraId="2351EEF5"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Airborne gravity data is required to significantly improve the gravity model (known as the gravimetric </w:t>
      </w:r>
      <w:proofErr w:type="spellStart"/>
      <w:r w:rsidRPr="00A02FAF">
        <w:rPr>
          <w:rFonts w:asciiTheme="minorHAnsi" w:eastAsia="Arial" w:hAnsiTheme="minorHAnsi" w:cstheme="minorHAnsi"/>
          <w:sz w:val="20"/>
          <w:szCs w:val="20"/>
          <w:lang w:val="en-AU"/>
        </w:rPr>
        <w:t>quasigeoid</w:t>
      </w:r>
      <w:proofErr w:type="spellEnd"/>
      <w:r w:rsidRPr="00A02FAF">
        <w:rPr>
          <w:rFonts w:asciiTheme="minorHAnsi" w:eastAsia="Arial" w:hAnsiTheme="minorHAnsi" w:cstheme="minorHAnsi"/>
          <w:sz w:val="20"/>
          <w:szCs w:val="20"/>
          <w:lang w:val="en-AU"/>
        </w:rPr>
        <w:t xml:space="preserve"> model) which enables height determination from GPS devices.</w:t>
      </w:r>
    </w:p>
    <w:p w14:paraId="1948F58A"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version of the gravity model has an uncertainty of five to eight centimetres.  The airborne gravity data will reduce the uncertainty of the model to one to three centimetres. </w:t>
      </w:r>
    </w:p>
    <w:p w14:paraId="1F005C04"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Airborne gravity data is required over targeted regions of Victoria, including:</w:t>
      </w:r>
    </w:p>
    <w:p w14:paraId="6BD6D7B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Greater Melbourne, where there is a lack of consistent gravity data offshore and across Port Phillip Bay.  The unreliable data has a degradation effect on the gravity model onshore around Melbourne and the central Victorian coastline, where the model is required to be as reliable and accurate as possible.</w:t>
      </w:r>
    </w:p>
    <w:p w14:paraId="2C1EBEF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Eastern Victoria, where the gravity field is poorly sampled due to </w:t>
      </w:r>
      <w:r w:rsidRPr="00A02FAF">
        <w:rPr>
          <w:rFonts w:asciiTheme="minorHAnsi" w:eastAsia="Arial" w:hAnsiTheme="minorHAnsi" w:cstheme="minorHAnsi"/>
          <w:sz w:val="20"/>
          <w:szCs w:val="20"/>
          <w:lang w:val="en-US"/>
        </w:rPr>
        <w:t>sparse gravity station coverage and in places low accuracy gravity observations attributed to difficulties with access and accurate observation in mountainous and forested areas.</w:t>
      </w:r>
    </w:p>
    <w:p w14:paraId="329176E1"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US"/>
        </w:rPr>
        <w:t>The airborne gravity data only needs to be collected once for the gravity model.  This is a one-off procurement that will provide benefits to Victoria now and into the future.</w:t>
      </w:r>
    </w:p>
    <w:p w14:paraId="118A6B7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airborne gravity surveys will involve overflight of large regions of Victoria.</w:t>
      </w:r>
    </w:p>
    <w:p w14:paraId="0649398E"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During survey operations, a small fixed-wing aircraft carrying a specialised gravimeter will fly along lines one to two kilometres apart.</w:t>
      </w:r>
    </w:p>
    <w:p w14:paraId="4231AC17"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survey altitude above ground level will be above the general aviation airspace threshold of 150 metres nominated by the Civil Aviation Safety Authority (CASA).  The contractor is also obliged to comply with other CASA regulations (e.g., increase of flying height over built-up areas to above the CASA threshold of 300 metres).</w:t>
      </w:r>
    </w:p>
    <w:p w14:paraId="06A3CE58"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airborne gravity surveys will not involve any disturbance to the ground.</w:t>
      </w:r>
    </w:p>
    <w:p w14:paraId="552FAD3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project agreement includes a requirement for GA to ensure the contractor performing the airborne gravity surveys will satisfy the requirements of an independent air safety audit. </w:t>
      </w:r>
    </w:p>
    <w:p w14:paraId="2115912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gravimeter fitted to the aircraft detects subtle differences in the force of gravity due to the different rocks in the earth below.  The instrument is referred to as passive, in that it does not emit any signal, and does not have any impact on people or animals.</w:t>
      </w:r>
    </w:p>
    <w:p w14:paraId="536EE534"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will coordinate the stakeholder engagement associated with the airborne gravity surveys.</w:t>
      </w:r>
    </w:p>
    <w:p w14:paraId="605BD9C6"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stakeholder engagement plan has been prepared for the airborne gravity surveys (</w:t>
      </w:r>
      <w:r w:rsidRPr="00A02FAF">
        <w:rPr>
          <w:rFonts w:asciiTheme="minorHAnsi" w:eastAsia="Arial" w:hAnsiTheme="minorHAnsi" w:cstheme="minorHAnsi"/>
          <w:b/>
          <w:bCs/>
          <w:sz w:val="20"/>
          <w:szCs w:val="20"/>
          <w:lang w:val="en-AU"/>
        </w:rPr>
        <w:t>Attachment 3</w:t>
      </w:r>
      <w:r w:rsidRPr="00A02FAF">
        <w:rPr>
          <w:rFonts w:asciiTheme="minorHAnsi" w:eastAsia="Arial" w:hAnsiTheme="minorHAnsi" w:cstheme="minorHAnsi"/>
          <w:sz w:val="20"/>
          <w:szCs w:val="20"/>
          <w:lang w:val="en-AU"/>
        </w:rPr>
        <w:t>).</w:t>
      </w:r>
    </w:p>
    <w:p w14:paraId="3EBE719F"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It is the intention of DELWP, DJPR and GA to notify stakeholders who may be involved in activities that might impact or be impacted by the airborne gravity surveys.</w:t>
      </w:r>
    </w:p>
    <w:p w14:paraId="2B19C1CC"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diverse range of land types will be covered in the airborne surveys, including built-up urban areas, regional areas, pastoral leases, native title determined and claim areas, mining operations, and national and state parks and reserves.</w:t>
      </w:r>
    </w:p>
    <w:p w14:paraId="162C6B34"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will coordinate the stakeholder engagement actions, which include a media release announcing the project prior to survey operations and targeted notification of selected stakeholders (such as local government, farming associations, Registered Aboriginal Parties, Victoria Police, parks and reserves managers).</w:t>
      </w:r>
    </w:p>
    <w:p w14:paraId="4119774B"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contractor will be required to arrange all communications necessary to ensure safe aircraft operations.</w:t>
      </w:r>
    </w:p>
    <w:p w14:paraId="09024414" w14:textId="77777777" w:rsidR="00F308F5" w:rsidRPr="00A02FAF" w:rsidRDefault="00F308F5" w:rsidP="00F308F5">
      <w:pPr>
        <w:pStyle w:val="ReplyLet"/>
        <w:spacing w:after="120"/>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Project Justification</w:t>
      </w:r>
    </w:p>
    <w:p w14:paraId="36FA5FD9"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lastRenderedPageBreak/>
        <w:t>Height determination from GPS is important due to the increased reliance and expectations of GPS positioning across business and our society.</w:t>
      </w:r>
    </w:p>
    <w:p w14:paraId="3E3BE498"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GPS positioning technology is rapidly improving in terms of accuracy and reliability.  In the 2018-19 federal budget the Australian Government invested $224.9 million into precise positioning for Australia.  DELWP is contributing to this ‘Positioning Australia’ initiative, which is expected to deliver </w:t>
      </w:r>
      <w:proofErr w:type="gramStart"/>
      <w:r w:rsidRPr="00A02FAF">
        <w:rPr>
          <w:rFonts w:asciiTheme="minorHAnsi" w:eastAsia="Arial" w:hAnsiTheme="minorHAnsi" w:cstheme="minorHAnsi"/>
          <w:sz w:val="20"/>
          <w:szCs w:val="20"/>
          <w:lang w:val="en-AU"/>
        </w:rPr>
        <w:t>three centimetre</w:t>
      </w:r>
      <w:proofErr w:type="gramEnd"/>
      <w:r w:rsidRPr="00A02FAF">
        <w:rPr>
          <w:rFonts w:asciiTheme="minorHAnsi" w:eastAsia="Arial" w:hAnsiTheme="minorHAnsi" w:cstheme="minorHAnsi"/>
          <w:sz w:val="20"/>
          <w:szCs w:val="20"/>
          <w:lang w:val="en-AU"/>
        </w:rPr>
        <w:t xml:space="preserve"> accuracy positioning anywhere in Australia where there is mobile coverage and </w:t>
      </w:r>
      <w:proofErr w:type="gramStart"/>
      <w:r w:rsidRPr="00A02FAF">
        <w:rPr>
          <w:rFonts w:asciiTheme="minorHAnsi" w:eastAsia="Arial" w:hAnsiTheme="minorHAnsi" w:cstheme="minorHAnsi"/>
          <w:sz w:val="20"/>
          <w:szCs w:val="20"/>
          <w:lang w:val="en-AU"/>
        </w:rPr>
        <w:t>ten centimetre</w:t>
      </w:r>
      <w:proofErr w:type="gramEnd"/>
      <w:r w:rsidRPr="00A02FAF">
        <w:rPr>
          <w:rFonts w:asciiTheme="minorHAnsi" w:eastAsia="Arial" w:hAnsiTheme="minorHAnsi" w:cstheme="minorHAnsi"/>
          <w:sz w:val="20"/>
          <w:szCs w:val="20"/>
          <w:lang w:val="en-AU"/>
        </w:rPr>
        <w:t xml:space="preserve"> accuracy everywhere else.</w:t>
      </w:r>
    </w:p>
    <w:p w14:paraId="1ABD701D"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To capitalise on these advancements in GPS positioning technology, it is important that the gravity model, which enables determination of real-world heights, is as accurate and reliable as possible.  </w:t>
      </w:r>
    </w:p>
    <w:p w14:paraId="7082DAA7" w14:textId="77777777" w:rsidR="00F308F5" w:rsidRPr="00A02FAF" w:rsidRDefault="00F308F5" w:rsidP="00802AF1">
      <w:pPr>
        <w:pStyle w:val="ReplyLet"/>
        <w:keepNext/>
        <w:keepLines/>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GPS positioning is becoming more accessible, encouraging innovation in existing and emerging applications, many of which require accurate height information.  For example:</w:t>
      </w:r>
    </w:p>
    <w:p w14:paraId="670B3BDE"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Modern surveying practices use GPS and the gravity model to measure heights to support construction and development activities, particularly those related to the management of water.</w:t>
      </w:r>
    </w:p>
    <w:p w14:paraId="35048F96"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Aerial mapping (e.g. LiDAR) depends on the gravity model and GPS positioning to create elevation models (e.g. DTM).</w:t>
      </w:r>
    </w:p>
    <w:p w14:paraId="0B05427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Elevation models are an essential component in development planning, water and coastal management and environmental risk analysis (e.g. flooding, sea level rise and bushfire risk).</w:t>
      </w:r>
    </w:p>
    <w:p w14:paraId="63D381F4"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 wide range of applications (e.g. construction, planning, agriculture, transport, emergency services) will be enhanced by improved GPS </w:t>
      </w:r>
      <w:proofErr w:type="spellStart"/>
      <w:r w:rsidRPr="00A02FAF">
        <w:rPr>
          <w:rFonts w:asciiTheme="minorHAnsi" w:eastAsia="Arial" w:hAnsiTheme="minorHAnsi" w:cstheme="minorHAnsi"/>
          <w:sz w:val="20"/>
          <w:szCs w:val="20"/>
          <w:lang w:val="en-AU"/>
        </w:rPr>
        <w:t>heighting</w:t>
      </w:r>
      <w:proofErr w:type="spellEnd"/>
      <w:r w:rsidRPr="00A02FAF">
        <w:rPr>
          <w:rFonts w:asciiTheme="minorHAnsi" w:eastAsia="Arial" w:hAnsiTheme="minorHAnsi" w:cstheme="minorHAnsi"/>
          <w:sz w:val="20"/>
          <w:szCs w:val="20"/>
          <w:lang w:val="en-AU"/>
        </w:rPr>
        <w:t xml:space="preserve"> and interacting with improved elevation models and mapping products.</w:t>
      </w:r>
    </w:p>
    <w:p w14:paraId="442D6CB8"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Australia is preparing to implement a modernised national height reference frame based entirely on the national gravity model. </w:t>
      </w:r>
    </w:p>
    <w:p w14:paraId="1DB0AB15"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capture of additional gravity data and improvement of the gravity model is required to ensure Victoria is prepared to adopt the new national height reference frame and deliver the full benefits. </w:t>
      </w:r>
    </w:p>
    <w:p w14:paraId="1DA00F1C"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national height reference frame, the Australian Height Datum 1971 (AHD71), is based on mean sea level from the late 1960s, contains many errors and is cumbersome when interacting with GPS positioning technology. </w:t>
      </w:r>
    </w:p>
    <w:p w14:paraId="20706DC8"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new, national gravity model-based height reference frame will operate seamlessly with GPS technology and support consistent, accurate and reliable height determination across Australia.</w:t>
      </w:r>
    </w:p>
    <w:p w14:paraId="14304582"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Modernised national height reference frames based on gravity models are being adopted internationally (Canada, New Zealand and USA).  In each country, additional airborne gravity data were captured to enhance the gravity model prior to release.</w:t>
      </w:r>
    </w:p>
    <w:p w14:paraId="1AE75A61"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Victoria, through DELWP, is leading Australia with these targeted airborne gravity surveys for the purpose of enhancing the gravity model and improving height determination from GPS positioning. </w:t>
      </w:r>
    </w:p>
    <w:p w14:paraId="38830006"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gravity data will also contribute to geophysical and geological mapping applications. </w:t>
      </w:r>
    </w:p>
    <w:p w14:paraId="14A4B648"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maintain a national database of gravity data which includes a combination of land-based and airborne gravity data collected over many decades, most of which was captured to support geophysical and geological mapping.</w:t>
      </w:r>
    </w:p>
    <w:p w14:paraId="0DF1A24E"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GSV (DJPR) have procured airborne gravity data over the Gippsland and Western Victoria Coastlines to support geophysical and geological mapping. </w:t>
      </w:r>
    </w:p>
    <w:p w14:paraId="09EC3C04"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Recognising the shared interest in the airborne gravity data and benefits of collaboration, GSV (DJPR) are contributing funding to this project, particularly to densify the gravity data capture over Eastern Victoria.</w:t>
      </w:r>
    </w:p>
    <w:p w14:paraId="46C72957"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Gravity surveys provide benefits to additional applications, including to:</w:t>
      </w:r>
    </w:p>
    <w:p w14:paraId="6189B7CF"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enable land managers to obtain a broad knowledge of ground water </w:t>
      </w:r>
      <w:proofErr w:type="gramStart"/>
      <w:r w:rsidRPr="00A02FAF">
        <w:rPr>
          <w:rFonts w:asciiTheme="minorHAnsi" w:eastAsia="Arial" w:hAnsiTheme="minorHAnsi" w:cstheme="minorHAnsi"/>
          <w:sz w:val="20"/>
          <w:szCs w:val="20"/>
          <w:lang w:val="en-AU"/>
        </w:rPr>
        <w:t>stores;</w:t>
      </w:r>
      <w:proofErr w:type="gramEnd"/>
    </w:p>
    <w:p w14:paraId="7B5D6BC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assist engineers identify major natural hazards; and</w:t>
      </w:r>
    </w:p>
    <w:p w14:paraId="49FD44A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support mineral and energy exploration companies decide where to explore.</w:t>
      </w:r>
    </w:p>
    <w:p w14:paraId="143FA8E4" w14:textId="77777777" w:rsidR="00F308F5" w:rsidRPr="00A02FAF" w:rsidRDefault="00F308F5" w:rsidP="00F308F5">
      <w:pPr>
        <w:jc w:val="both"/>
        <w:rPr>
          <w:rFonts w:asciiTheme="minorHAnsi" w:eastAsia="Arial" w:hAnsiTheme="minorHAnsi" w:cstheme="minorHAnsi"/>
          <w:sz w:val="20"/>
          <w:szCs w:val="20"/>
        </w:rPr>
      </w:pPr>
    </w:p>
    <w:p w14:paraId="693EEDB8" w14:textId="77777777" w:rsidR="00F308F5" w:rsidRPr="00A02FAF" w:rsidRDefault="00F308F5" w:rsidP="00F308F5">
      <w:pPr>
        <w:pStyle w:val="DELWPMiBSTemplateHeading1"/>
        <w:rPr>
          <w:rFonts w:asciiTheme="minorHAnsi" w:eastAsia="Arial" w:hAnsiTheme="minorHAnsi" w:cstheme="minorHAnsi"/>
          <w:sz w:val="20"/>
          <w:szCs w:val="20"/>
        </w:rPr>
      </w:pPr>
      <w:bookmarkStart w:id="61" w:name="_Toc194332955"/>
      <w:bookmarkStart w:id="62" w:name="_Toc195648733"/>
      <w:r w:rsidRPr="00A02FAF">
        <w:rPr>
          <w:rFonts w:asciiTheme="minorHAnsi" w:eastAsia="Arial" w:hAnsiTheme="minorHAnsi" w:cstheme="minorHAnsi"/>
          <w:sz w:val="20"/>
          <w:szCs w:val="20"/>
          <w:lang w:val="en-AU"/>
        </w:rPr>
        <w:t>Context</w:t>
      </w:r>
      <w:bookmarkEnd w:id="61"/>
      <w:bookmarkEnd w:id="62"/>
    </w:p>
    <w:p w14:paraId="2E32A335"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Geodesy, within SGV, are responsible for managing the infrastructure, services and spatial reference frames that enable high accuracy positioning for the benefit of the Victorian community.  This includes the development, ongoing maintenance and enhancement of the reference frame for height.</w:t>
      </w:r>
    </w:p>
    <w:p w14:paraId="67ABE94A" w14:textId="77777777" w:rsidR="00F308F5" w:rsidRPr="00A02FAF" w:rsidRDefault="00F308F5" w:rsidP="00802AF1">
      <w:pPr>
        <w:pStyle w:val="ReplyLet"/>
        <w:keepNext/>
        <w:keepLines/>
        <w:numPr>
          <w:ilvl w:val="0"/>
          <w:numId w:val="18"/>
        </w:numPr>
        <w:spacing w:after="120"/>
        <w:ind w:left="714" w:hanging="357"/>
        <w:rPr>
          <w:rFonts w:asciiTheme="minorHAnsi" w:eastAsia="Arial" w:hAnsiTheme="minorHAnsi" w:cstheme="minorHAnsi"/>
          <w:sz w:val="20"/>
          <w:szCs w:val="20"/>
        </w:rPr>
      </w:pPr>
      <w:proofErr w:type="gramStart"/>
      <w:r w:rsidRPr="00A02FAF">
        <w:rPr>
          <w:rFonts w:asciiTheme="minorHAnsi" w:eastAsia="Arial" w:hAnsiTheme="minorHAnsi" w:cstheme="minorHAnsi"/>
          <w:sz w:val="20"/>
          <w:szCs w:val="20"/>
          <w:lang w:val="en-AU"/>
        </w:rPr>
        <w:t>Geodesy</w:t>
      </w:r>
      <w:proofErr w:type="gramEnd"/>
      <w:r w:rsidRPr="00A02FAF">
        <w:rPr>
          <w:rFonts w:asciiTheme="minorHAnsi" w:eastAsia="Arial" w:hAnsiTheme="minorHAnsi" w:cstheme="minorHAnsi"/>
          <w:sz w:val="20"/>
          <w:szCs w:val="20"/>
          <w:lang w:val="en-AU"/>
        </w:rPr>
        <w:t xml:space="preserve"> provide access to the national height reference frame through physical infrastructure and digital information, including:</w:t>
      </w:r>
    </w:p>
    <w:p w14:paraId="4921AF32"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network of more than 100 GPS reference stations providing real-time satellite positioning services across </w:t>
      </w:r>
      <w:proofErr w:type="gramStart"/>
      <w:r w:rsidRPr="00A02FAF">
        <w:rPr>
          <w:rFonts w:asciiTheme="minorHAnsi" w:eastAsia="Arial" w:hAnsiTheme="minorHAnsi" w:cstheme="minorHAnsi"/>
          <w:sz w:val="20"/>
          <w:szCs w:val="20"/>
          <w:lang w:val="en-AU"/>
        </w:rPr>
        <w:t>Victoria;</w:t>
      </w:r>
      <w:proofErr w:type="gramEnd"/>
      <w:r w:rsidRPr="00A02FAF">
        <w:rPr>
          <w:rFonts w:asciiTheme="minorHAnsi" w:eastAsia="Arial" w:hAnsiTheme="minorHAnsi" w:cstheme="minorHAnsi"/>
          <w:sz w:val="20"/>
          <w:szCs w:val="20"/>
          <w:lang w:val="en-AU"/>
        </w:rPr>
        <w:t xml:space="preserve"> </w:t>
      </w:r>
    </w:p>
    <w:p w14:paraId="2C4AFFE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network of more than 40,000 ground-based survey control marks with accurate coordinate information.</w:t>
      </w:r>
    </w:p>
    <w:p w14:paraId="544852F4"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These services rely on the gravity model to provide customers with easy access to accurate height information aligned to the national height reference frame.</w:t>
      </w:r>
    </w:p>
    <w:p w14:paraId="75A33527"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Other groups within SLAI also deliver spatial products (e.g. </w:t>
      </w:r>
      <w:proofErr w:type="spellStart"/>
      <w:r w:rsidRPr="00A02FAF">
        <w:rPr>
          <w:rFonts w:asciiTheme="minorHAnsi" w:eastAsia="Arial" w:hAnsiTheme="minorHAnsi" w:cstheme="minorHAnsi"/>
          <w:sz w:val="20"/>
          <w:szCs w:val="20"/>
          <w:lang w:val="en-AU"/>
        </w:rPr>
        <w:t>Vicmap</w:t>
      </w:r>
      <w:proofErr w:type="spellEnd"/>
      <w:r w:rsidRPr="00A02FAF">
        <w:rPr>
          <w:rFonts w:asciiTheme="minorHAnsi" w:eastAsia="Arial" w:hAnsiTheme="minorHAnsi" w:cstheme="minorHAnsi"/>
          <w:sz w:val="20"/>
          <w:szCs w:val="20"/>
          <w:lang w:val="en-AU"/>
        </w:rPr>
        <w:t xml:space="preserve"> suite of elevation products) which depend on height information derived from the gravity model and connections to the survey control mark network.  These include contour, digital terrain and elevation models which are widely used by government and industry.</w:t>
      </w:r>
    </w:p>
    <w:p w14:paraId="113B0332"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gravity model, known as AUSGeoid2020, has been manipulated to approximate the current national height reference frame (AHD71) and has an uncertainty </w:t>
      </w:r>
      <w:proofErr w:type="gramStart"/>
      <w:r w:rsidRPr="00A02FAF">
        <w:rPr>
          <w:rFonts w:asciiTheme="minorHAnsi" w:eastAsia="Arial" w:hAnsiTheme="minorHAnsi" w:cstheme="minorHAnsi"/>
          <w:sz w:val="20"/>
          <w:szCs w:val="20"/>
          <w:lang w:val="en-AU"/>
        </w:rPr>
        <w:t>in excess of</w:t>
      </w:r>
      <w:proofErr w:type="gramEnd"/>
      <w:r w:rsidRPr="00A02FAF">
        <w:rPr>
          <w:rFonts w:asciiTheme="minorHAnsi" w:eastAsia="Arial" w:hAnsiTheme="minorHAnsi" w:cstheme="minorHAnsi"/>
          <w:sz w:val="20"/>
          <w:szCs w:val="20"/>
          <w:lang w:val="en-AU"/>
        </w:rPr>
        <w:t xml:space="preserve"> ten centimetres.</w:t>
      </w:r>
    </w:p>
    <w:p w14:paraId="1FF6498B"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AUSGeoid2020 model is a national product developed by GA that enables derivation of AHD71 heights from GPS positioning.</w:t>
      </w:r>
    </w:p>
    <w:p w14:paraId="46700BB3"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model consists of a gravimetric component based on gravity measurements and a geometric component.</w:t>
      </w:r>
    </w:p>
    <w:p w14:paraId="537DA05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Geodesy, within SGV, contributed to the development of the geometric component of the model by supplying more than 300 survey control marks with accurate AHD71 heights and GPS ellipsoidal heights.</w:t>
      </w:r>
    </w:p>
    <w:p w14:paraId="157C893D"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AUSGeoid2020 model has an uncertainty </w:t>
      </w:r>
      <w:proofErr w:type="gramStart"/>
      <w:r w:rsidRPr="00A02FAF">
        <w:rPr>
          <w:rFonts w:asciiTheme="minorHAnsi" w:eastAsia="Arial" w:hAnsiTheme="minorHAnsi" w:cstheme="minorHAnsi"/>
          <w:sz w:val="20"/>
          <w:szCs w:val="20"/>
          <w:lang w:val="en-AU"/>
        </w:rPr>
        <w:t>in excess of</w:t>
      </w:r>
      <w:proofErr w:type="gramEnd"/>
      <w:r w:rsidRPr="00A02FAF">
        <w:rPr>
          <w:rFonts w:asciiTheme="minorHAnsi" w:eastAsia="Arial" w:hAnsiTheme="minorHAnsi" w:cstheme="minorHAnsi"/>
          <w:sz w:val="20"/>
          <w:szCs w:val="20"/>
          <w:lang w:val="en-AU"/>
        </w:rPr>
        <w:t xml:space="preserve"> ten centimetres.  Surveyors must perform data manipulation strategies (e.g. site transformation) to improve the consistency of GPS derived heights with local survey control marks.</w:t>
      </w:r>
    </w:p>
    <w:p w14:paraId="65A9B10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gravity data used in the development of the AUSGeoid2020 model has been obtained primarily for geophysical and geological mapping applications. Users of GPS positioning have benefited substantially from the secondary use of this data to support height determination from GPS positioning.</w:t>
      </w:r>
    </w:p>
    <w:p w14:paraId="39F8C7B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have extensive experience in the acquisition of airborne geophysical data and will manage the procurement and acquisition of the airborne gravity survey data.</w:t>
      </w:r>
    </w:p>
    <w:p w14:paraId="1812621E"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DELWP, DJPR and GA will collaboratively design the airborne gravity surveys and develop the open tender Request for Tender (RFT) specifications. </w:t>
      </w:r>
    </w:p>
    <w:p w14:paraId="144AD9F0"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Modifications to project area extents may be required, depending on available funding and tender submissions.</w:t>
      </w:r>
    </w:p>
    <w:p w14:paraId="16979924"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will manage the procurement, in accordance with Commonwealth Procurement Rules, engage contractor and manage the acquisition of airborne gravity survey data.</w:t>
      </w:r>
    </w:p>
    <w:p w14:paraId="50DAC275"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DJPR and GA will all be involved in the tender evaluation process, detailed in the project agreement.</w:t>
      </w:r>
    </w:p>
    <w:p w14:paraId="7362EE2C"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Data obtained from the airborne gravity surveys (including all intellectual property rights in the data) will be the property of the State of Victoria through DELWP and DJPR.</w:t>
      </w:r>
    </w:p>
    <w:p w14:paraId="35580EDD"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and DJPR will make all airborne gravity data created as part of the project widely available via the gravity database managed by GA.</w:t>
      </w:r>
    </w:p>
    <w:p w14:paraId="0E3EF7F3"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20BAD994" w14:textId="77777777" w:rsidR="00F308F5" w:rsidRPr="00A02FAF" w:rsidRDefault="00F308F5" w:rsidP="00F308F5">
      <w:pPr>
        <w:pStyle w:val="DELWPMiBSTemplateHeading1"/>
        <w:rPr>
          <w:rFonts w:asciiTheme="minorHAnsi" w:eastAsia="Arial" w:hAnsiTheme="minorHAnsi" w:cstheme="minorHAnsi"/>
          <w:sz w:val="20"/>
          <w:szCs w:val="20"/>
        </w:rPr>
      </w:pPr>
      <w:bookmarkStart w:id="63" w:name="_Toc194332956"/>
      <w:bookmarkStart w:id="64" w:name="_Toc195648734"/>
      <w:r w:rsidRPr="00A02FAF">
        <w:rPr>
          <w:rFonts w:asciiTheme="minorHAnsi" w:eastAsia="Arial" w:hAnsiTheme="minorHAnsi" w:cstheme="minorHAnsi"/>
          <w:sz w:val="20"/>
          <w:szCs w:val="20"/>
          <w:lang w:val="en-AU"/>
        </w:rPr>
        <w:lastRenderedPageBreak/>
        <w:t>Consultation</w:t>
      </w:r>
      <w:bookmarkEnd w:id="63"/>
      <w:bookmarkEnd w:id="64"/>
    </w:p>
    <w:p w14:paraId="3B39D45D" w14:textId="77777777" w:rsidR="00F308F5" w:rsidRPr="00A02FAF" w:rsidRDefault="00F308F5" w:rsidP="00802AF1">
      <w:pPr>
        <w:pStyle w:val="ReplyLet"/>
        <w:numPr>
          <w:ilvl w:val="0"/>
          <w:numId w:val="15"/>
        </w:numPr>
        <w:spacing w:after="120"/>
        <w:ind w:left="426" w:hanging="426"/>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DJPR and GA contributed to development of the NCF project agreement and stakeholder engagement plan, with approval from LUV Legal, DELWP procurement and SLAI stakeholder engagement personnel.</w:t>
      </w:r>
    </w:p>
    <w:p w14:paraId="3494C635"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GA and DJPR were also consulted during the preparation of this brief.  </w:t>
      </w:r>
    </w:p>
    <w:p w14:paraId="4A84B19A"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GSV have prepared a similar brief to the Secretary of DJPR.</w:t>
      </w:r>
    </w:p>
    <w:p w14:paraId="5F9E2C52"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52173BA7" w14:textId="77777777" w:rsidR="00F308F5" w:rsidRPr="00A02FAF" w:rsidRDefault="00F308F5" w:rsidP="00F308F5">
      <w:pPr>
        <w:pStyle w:val="DELWPMiBSTemplateHeading1"/>
        <w:rPr>
          <w:rFonts w:asciiTheme="minorHAnsi" w:eastAsia="Arial" w:hAnsiTheme="minorHAnsi" w:cstheme="minorHAnsi"/>
          <w:sz w:val="20"/>
          <w:szCs w:val="20"/>
        </w:rPr>
      </w:pPr>
      <w:bookmarkStart w:id="65" w:name="_Toc194332957"/>
      <w:bookmarkStart w:id="66" w:name="_Toc195648735"/>
      <w:r w:rsidRPr="00A02FAF">
        <w:rPr>
          <w:rFonts w:asciiTheme="minorHAnsi" w:eastAsia="Arial" w:hAnsiTheme="minorHAnsi" w:cstheme="minorHAnsi"/>
          <w:sz w:val="20"/>
          <w:szCs w:val="20"/>
          <w:lang w:val="en-AU"/>
        </w:rPr>
        <w:t>Attachments</w:t>
      </w:r>
      <w:bookmarkEnd w:id="65"/>
      <w:bookmarkEnd w:id="66"/>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04"/>
        <w:gridCol w:w="8456"/>
      </w:tblGrid>
      <w:tr w:rsidR="00F308F5" w:rsidRPr="00A02FAF" w14:paraId="7086CD94" w14:textId="77777777" w:rsidTr="000B79CA">
        <w:trPr>
          <w:trHeight w:val="300"/>
        </w:trPr>
        <w:tc>
          <w:tcPr>
            <w:tcW w:w="604" w:type="dxa"/>
            <w:tcBorders>
              <w:top w:val="nil"/>
              <w:left w:val="nil"/>
              <w:bottom w:val="single" w:sz="6" w:space="0" w:color="auto"/>
              <w:right w:val="nil"/>
            </w:tcBorders>
            <w:tcMar>
              <w:left w:w="105" w:type="dxa"/>
              <w:right w:w="105" w:type="dxa"/>
            </w:tcMar>
          </w:tcPr>
          <w:p w14:paraId="605844CA"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No.</w:t>
            </w:r>
          </w:p>
        </w:tc>
        <w:tc>
          <w:tcPr>
            <w:tcW w:w="8456" w:type="dxa"/>
            <w:tcBorders>
              <w:top w:val="nil"/>
              <w:left w:val="nil"/>
              <w:bottom w:val="single" w:sz="6" w:space="0" w:color="auto"/>
              <w:right w:val="nil"/>
            </w:tcBorders>
            <w:tcMar>
              <w:left w:w="105" w:type="dxa"/>
              <w:right w:w="105" w:type="dxa"/>
            </w:tcMar>
          </w:tcPr>
          <w:p w14:paraId="3553F265"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Attachment name</w:t>
            </w:r>
          </w:p>
        </w:tc>
      </w:tr>
      <w:tr w:rsidR="00F308F5" w:rsidRPr="00A02FAF" w14:paraId="04C088AF"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E898C24"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1</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7DD23823"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National collaboration framework project agreement (2020/828)</w:t>
            </w:r>
          </w:p>
        </w:tc>
      </w:tr>
      <w:tr w:rsidR="00F308F5" w:rsidRPr="00A02FAF" w14:paraId="472BA98E"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69485FB0"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2</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188BD308"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National collaboration framework collaborative head agreement (Ref: CMCG4003F-000881-1)</w:t>
            </w:r>
          </w:p>
        </w:tc>
      </w:tr>
      <w:tr w:rsidR="00F308F5" w:rsidRPr="00A02FAF" w14:paraId="38575AD5"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11489A5"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3</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3BF16FB6"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Stakeholder engagement plan</w:t>
            </w:r>
          </w:p>
        </w:tc>
      </w:tr>
    </w:tbl>
    <w:p w14:paraId="71CB0EB7" w14:textId="3F65623B" w:rsidR="0026548D" w:rsidRPr="00A02FAF" w:rsidRDefault="0026548D">
      <w:pPr>
        <w:rPr>
          <w:rFonts w:asciiTheme="minorHAnsi" w:eastAsia="Dotum" w:hAnsiTheme="minorHAnsi" w:cstheme="minorHAnsi"/>
          <w:kern w:val="2"/>
          <w:sz w:val="18"/>
          <w:szCs w:val="18"/>
          <w:lang w:val="en-AU"/>
          <w14:ligatures w14:val="standardContextual"/>
        </w:rPr>
      </w:pPr>
    </w:p>
    <w:p w14:paraId="2C99A5A3" w14:textId="77777777" w:rsidR="0026548D" w:rsidRPr="00A02FAF" w:rsidRDefault="0026548D" w:rsidP="003466BE">
      <w:pPr>
        <w:widowControl/>
        <w:tabs>
          <w:tab w:val="left" w:pos="4442"/>
        </w:tabs>
        <w:autoSpaceDE/>
        <w:autoSpaceDN/>
        <w:spacing w:after="120" w:line="264" w:lineRule="auto"/>
        <w:ind w:right="-146" w:firstLine="284"/>
        <w:rPr>
          <w:rFonts w:asciiTheme="minorHAnsi" w:eastAsia="Dotum" w:hAnsiTheme="minorHAnsi" w:cstheme="minorHAnsi"/>
          <w:kern w:val="2"/>
          <w:sz w:val="18"/>
          <w:szCs w:val="18"/>
          <w:lang w:val="en-AU"/>
          <w14:ligatures w14:val="standardContextual"/>
        </w:rPr>
      </w:pPr>
    </w:p>
    <w:sectPr w:rsidR="0026548D" w:rsidRPr="00A02FAF" w:rsidSect="00DB3FCB">
      <w:pgSz w:w="11906" w:h="16838" w:code="9"/>
      <w:pgMar w:top="993" w:right="1274" w:bottom="618" w:left="1276" w:header="0" w:footer="801" w:gutter="0"/>
      <w:cols w:space="61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076C6" w14:textId="77777777" w:rsidR="005022C3" w:rsidRDefault="005022C3">
      <w:r>
        <w:separator/>
      </w:r>
    </w:p>
  </w:endnote>
  <w:endnote w:type="continuationSeparator" w:id="0">
    <w:p w14:paraId="4DB7A754" w14:textId="77777777" w:rsidR="005022C3" w:rsidRDefault="005022C3">
      <w:r>
        <w:continuationSeparator/>
      </w:r>
    </w:p>
  </w:endnote>
  <w:endnote w:type="continuationNotice" w:id="1">
    <w:p w14:paraId="6D784F1C" w14:textId="77777777" w:rsidR="005022C3" w:rsidRDefault="00502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Condensed SemiBold">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408E" w14:textId="56782E74" w:rsidR="00EF6C05" w:rsidRDefault="00E9512E" w:rsidP="00E9512E">
    <w:pPr>
      <w:pStyle w:val="BodyText"/>
      <w:tabs>
        <w:tab w:val="left" w:pos="1240"/>
      </w:tabs>
      <w:spacing w:line="14" w:lineRule="auto"/>
      <w:ind w:left="0"/>
      <w:jc w:val="left"/>
      <w:rPr>
        <w:sz w:val="20"/>
      </w:rPr>
    </w:pPr>
    <w:r>
      <w:rPr>
        <w:noProof/>
      </w:rPr>
      <mc:AlternateContent>
        <mc:Choice Requires="wps">
          <w:drawing>
            <wp:anchor distT="0" distB="0" distL="0" distR="0" simplePos="0" relativeHeight="251658246" behindDoc="1" locked="0" layoutInCell="1" allowOverlap="1" wp14:anchorId="65AD64C2" wp14:editId="5258B999">
              <wp:simplePos x="0" y="0"/>
              <wp:positionH relativeFrom="page">
                <wp:posOffset>6325870</wp:posOffset>
              </wp:positionH>
              <wp:positionV relativeFrom="page">
                <wp:posOffset>10376329</wp:posOffset>
              </wp:positionV>
              <wp:extent cx="93281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6EF24551" w14:textId="51D43854" w:rsidR="00EF6C05" w:rsidRDefault="006B47F0" w:rsidP="00E9512E">
                          <w:pPr>
                            <w:spacing w:line="260" w:lineRule="exact"/>
                            <w:ind w:left="20"/>
                            <w:jc w:val="right"/>
                            <w:rPr>
                              <w:rFonts w:ascii="Roboto"/>
                              <w:color w:val="666C70"/>
                              <w:sz w:val="20"/>
                              <w:lang w:val="en-AU"/>
                            </w:rPr>
                          </w:pPr>
                          <w:r>
                            <w:rPr>
                              <w:rFonts w:ascii="Roboto"/>
                              <w:color w:val="666C70"/>
                              <w:sz w:val="20"/>
                              <w:lang w:val="en-AU"/>
                            </w:rPr>
                            <w:t>April</w:t>
                          </w:r>
                          <w:r w:rsidR="00FA1804">
                            <w:rPr>
                              <w:rFonts w:ascii="Roboto"/>
                              <w:color w:val="666C70"/>
                              <w:sz w:val="20"/>
                              <w:lang w:val="en-AU"/>
                            </w:rPr>
                            <w:t xml:space="preserve"> 202</w:t>
                          </w:r>
                          <w:r w:rsidR="00DB3FCB">
                            <w:rPr>
                              <w:rFonts w:ascii="Roboto"/>
                              <w:color w:val="666C70"/>
                              <w:sz w:val="20"/>
                              <w:lang w:val="en-AU"/>
                            </w:rPr>
                            <w:t>5</w:t>
                          </w:r>
                        </w:p>
                        <w:p w14:paraId="5F5A2677" w14:textId="77777777" w:rsidR="00FA1804" w:rsidRPr="00FA1804" w:rsidRDefault="00FA1804" w:rsidP="00FA1804">
                          <w:pPr>
                            <w:spacing w:line="260" w:lineRule="exact"/>
                            <w:rPr>
                              <w:rFonts w:ascii="Roboto"/>
                              <w:sz w:val="20"/>
                              <w:lang w:val="en-AU"/>
                            </w:rPr>
                          </w:pPr>
                        </w:p>
                      </w:txbxContent>
                    </wps:txbx>
                    <wps:bodyPr wrap="square" lIns="0" tIns="0" rIns="0" bIns="0" rtlCol="0">
                      <a:noAutofit/>
                    </wps:bodyPr>
                  </wps:wsp>
                </a:graphicData>
              </a:graphic>
            </wp:anchor>
          </w:drawing>
        </mc:Choice>
        <mc:Fallback>
          <w:pict>
            <v:shapetype w14:anchorId="65AD64C2" id="_x0000_t202" coordsize="21600,21600" o:spt="202" path="m,l,21600r21600,l21600,xe">
              <v:stroke joinstyle="miter"/>
              <v:path gradientshapeok="t" o:connecttype="rect"/>
            </v:shapetype>
            <v:shape id="Textbox 12" o:spid="_x0000_s1027" type="#_x0000_t202" style="position:absolute;margin-left:498.1pt;margin-top:817.05pt;width:73.45pt;height:13.7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" filled="f" stroked="f">
              <v:textbox inset="0,0,0,0">
                <w:txbxContent>
                  <w:p w14:paraId="6EF24551" w14:textId="51D43854" w:rsidR="00EF6C05" w:rsidRDefault="006B47F0" w:rsidP="00E9512E">
                    <w:pPr>
                      <w:spacing w:line="260" w:lineRule="exact"/>
                      <w:ind w:left="20"/>
                      <w:jc w:val="right"/>
                      <w:rPr>
                        <w:rFonts w:ascii="Roboto"/>
                        <w:color w:val="666C70"/>
                        <w:sz w:val="20"/>
                        <w:lang w:val="en-AU"/>
                      </w:rPr>
                    </w:pPr>
                    <w:r>
                      <w:rPr>
                        <w:rFonts w:ascii="Roboto"/>
                        <w:color w:val="666C70"/>
                        <w:sz w:val="20"/>
                        <w:lang w:val="en-AU"/>
                      </w:rPr>
                      <w:t>April</w:t>
                    </w:r>
                    <w:r w:rsidR="00FA1804">
                      <w:rPr>
                        <w:rFonts w:ascii="Roboto"/>
                        <w:color w:val="666C70"/>
                        <w:sz w:val="20"/>
                        <w:lang w:val="en-AU"/>
                      </w:rPr>
                      <w:t xml:space="preserve"> 202</w:t>
                    </w:r>
                    <w:r w:rsidR="00DB3FCB">
                      <w:rPr>
                        <w:rFonts w:ascii="Roboto"/>
                        <w:color w:val="666C70"/>
                        <w:sz w:val="20"/>
                        <w:lang w:val="en-AU"/>
                      </w:rPr>
                      <w:t>5</w:t>
                    </w:r>
                  </w:p>
                  <w:p w14:paraId="5F5A2677" w14:textId="77777777" w:rsidR="00FA1804" w:rsidRPr="00FA1804" w:rsidRDefault="00FA1804" w:rsidP="00FA1804">
                    <w:pPr>
                      <w:spacing w:line="260" w:lineRule="exact"/>
                      <w:rPr>
                        <w:rFonts w:ascii="Roboto"/>
                        <w:sz w:val="20"/>
                        <w:lang w:val="en-AU"/>
                      </w:rPr>
                    </w:pP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6C2B5CAE" wp14:editId="6CA78F6E">
              <wp:simplePos x="0" y="0"/>
              <wp:positionH relativeFrom="page">
                <wp:posOffset>336338</wp:posOffset>
              </wp:positionH>
              <wp:positionV relativeFrom="page">
                <wp:posOffset>10329121</wp:posOffset>
              </wp:positionV>
              <wp:extent cx="266700" cy="239395"/>
              <wp:effectExtent l="0" t="0" r="0" b="0"/>
              <wp:wrapNone/>
              <wp:docPr id="96892481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9395"/>
                      </a:xfrm>
                      <a:prstGeom prst="rect">
                        <a:avLst/>
                      </a:prstGeom>
                    </wps:spPr>
                    <wps:txbx>
                      <w:txbxContent>
                        <w:p w14:paraId="39FC22B6" w14:textId="77777777" w:rsidR="00665978" w:rsidRPr="00385CF6" w:rsidRDefault="00665978" w:rsidP="00665978">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2B5CAE" id="_x0000_s1028" type="#_x0000_t202" style="position:absolute;margin-left:26.5pt;margin-top:813.3pt;width:21pt;height:18.8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" filled="f" stroked="f">
              <v:textbox inset="0,0,0,0">
                <w:txbxContent>
                  <w:p w14:paraId="39FC22B6" w14:textId="77777777" w:rsidR="00665978" w:rsidRPr="00385CF6" w:rsidRDefault="00665978" w:rsidP="00665978">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page"/>
            </v:shape>
          </w:pict>
        </mc:Fallback>
      </mc:AlternateContent>
    </w:r>
    <w:r>
      <w:rPr>
        <w:noProof/>
      </w:rPr>
      <mc:AlternateContent>
        <mc:Choice Requires="wpg">
          <w:drawing>
            <wp:anchor distT="0" distB="0" distL="0" distR="0" simplePos="0" relativeHeight="251658244" behindDoc="1" locked="0" layoutInCell="1" allowOverlap="1" wp14:anchorId="6C131020" wp14:editId="5B9B0E4D">
              <wp:simplePos x="0" y="0"/>
              <wp:positionH relativeFrom="page">
                <wp:posOffset>394970</wp:posOffset>
              </wp:positionH>
              <wp:positionV relativeFrom="page">
                <wp:posOffset>10330375</wp:posOffset>
              </wp:positionV>
              <wp:extent cx="6858000" cy="1962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3175"/>
                        <a:chExt cx="6858000" cy="192786"/>
                      </a:xfrm>
                    </wpg:grpSpPr>
                    <wps:wsp>
                      <wps:cNvPr id="8" name="Graphic 8"/>
                      <wps:cNvSpPr/>
                      <wps:spPr>
                        <a:xfrm>
                          <a:off x="0" y="5461"/>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9" name="Graphic 9"/>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3B91450" id="Group 7" o:spid="_x0000_s1026" style="position:absolute;margin-left:31.1pt;margin-top:813.4pt;width:540pt;height:15.45pt;z-index:-251658236;mso-wrap-distance-left:0;mso-wrap-distance-right:0;mso-position-horizontal-relative:page;mso-position-vertical-relative:page;mso-height-relative:margin" coordorigin=",31" coordsize="685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">
              <v:shape id="Graphic 8" o:spid="_x0000_s1027" style="position:absolute;top:54;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" path="m190500,l,,,190500r190500,l190500,xe" fillcolor="#009edb" stroked="f">
                <v:path arrowok="t"/>
              </v:shape>
              <v:shape id="Graphic 9"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" path="m,l6858000,e" filled="f" strokecolor="#009edb" strokeweight=".5pt">
                <v:path arrowok="t"/>
              </v:shape>
              <w10:wrap anchorx="page" anchory="page"/>
            </v:group>
          </w:pict>
        </mc:Fallback>
      </mc:AlternateContent>
    </w:r>
    <w:r>
      <w:rPr>
        <w:noProof/>
      </w:rPr>
      <mc:AlternateContent>
        <mc:Choice Requires="wps">
          <w:drawing>
            <wp:anchor distT="0" distB="0" distL="0" distR="0" simplePos="0" relativeHeight="251658245" behindDoc="1" locked="0" layoutInCell="1" allowOverlap="1" wp14:anchorId="5E4A70F5" wp14:editId="1B16B46C">
              <wp:simplePos x="0" y="0"/>
              <wp:positionH relativeFrom="page">
                <wp:posOffset>2197735</wp:posOffset>
              </wp:positionH>
              <wp:positionV relativeFrom="bottomMargin">
                <wp:posOffset>199179</wp:posOffset>
              </wp:positionV>
              <wp:extent cx="336677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1707C2D"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2"/>
                              <w:sz w:val="20"/>
                            </w:rPr>
                            <w:t xml:space="preserve"> </w:t>
                          </w:r>
                          <w:r>
                            <w:rPr>
                              <w:rFonts w:ascii="Roboto"/>
                              <w:color w:val="666C70"/>
                              <w:sz w:val="20"/>
                            </w:rPr>
                            <w:t xml:space="preserve">Nations </w:t>
                          </w:r>
                          <w:r w:rsidR="00FA1804">
                            <w:rPr>
                              <w:rFonts w:ascii="Roboto"/>
                              <w:color w:val="666C70"/>
                              <w:sz w:val="20"/>
                            </w:rPr>
                            <w:t>Global Geodetic Centre of Excellence</w:t>
                          </w:r>
                        </w:p>
                      </w:txbxContent>
                    </wps:txbx>
                    <wps:bodyPr wrap="square" lIns="0" tIns="0" rIns="0" bIns="0" rtlCol="0">
                      <a:noAutofit/>
                    </wps:bodyPr>
                  </wps:wsp>
                </a:graphicData>
              </a:graphic>
            </wp:anchor>
          </w:drawing>
        </mc:Choice>
        <mc:Fallback>
          <w:pict>
            <v:shape w14:anchorId="5E4A70F5" id="Textbox 11" o:spid="_x0000_s1029" type="#_x0000_t202" style="position:absolute;margin-left:173.05pt;margin-top:15.7pt;width:265.1pt;height:13.75pt;z-index:-251658235;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" filled="f" stroked="f">
              <v:textbox inset="0,0,0,0">
                <w:txbxContent>
                  <w:p w14:paraId="61707C2D"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2"/>
                        <w:sz w:val="20"/>
                      </w:rPr>
                      <w:t xml:space="preserve"> </w:t>
                    </w:r>
                    <w:r>
                      <w:rPr>
                        <w:rFonts w:ascii="Roboto"/>
                        <w:color w:val="666C70"/>
                        <w:sz w:val="20"/>
                      </w:rPr>
                      <w:t xml:space="preserve">Nations </w:t>
                    </w:r>
                    <w:r w:rsidR="00FA1804">
                      <w:rPr>
                        <w:rFonts w:ascii="Roboto"/>
                        <w:color w:val="666C70"/>
                        <w:sz w:val="20"/>
                      </w:rPr>
                      <w:t>Global Geodetic Centre of Excellence</w:t>
                    </w:r>
                  </w:p>
                </w:txbxContent>
              </v:textbox>
              <w10:wrap anchorx="page" anchory="margin"/>
            </v:shape>
          </w:pict>
        </mc:Fallback>
      </mc:AlternateConten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DC9" w14:textId="04A71C13" w:rsidR="00EF6C05" w:rsidRDefault="00E9512E">
    <w:pPr>
      <w:pStyle w:val="BodyText"/>
      <w:spacing w:line="14" w:lineRule="auto"/>
      <w:ind w:left="0"/>
      <w:jc w:val="left"/>
      <w:rPr>
        <w:sz w:val="20"/>
      </w:rPr>
    </w:pPr>
    <w:r>
      <w:rPr>
        <w:noProof/>
      </w:rPr>
      <mc:AlternateContent>
        <mc:Choice Requires="wps">
          <w:drawing>
            <wp:anchor distT="0" distB="0" distL="0" distR="0" simplePos="0" relativeHeight="251658241" behindDoc="1" locked="0" layoutInCell="1" allowOverlap="1" wp14:anchorId="7ED99CBD" wp14:editId="09A560E6">
              <wp:simplePos x="0" y="0"/>
              <wp:positionH relativeFrom="page">
                <wp:posOffset>339986</wp:posOffset>
              </wp:positionH>
              <wp:positionV relativeFrom="page">
                <wp:posOffset>10356608</wp:posOffset>
              </wp:positionV>
              <wp:extent cx="93281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4BAB4EB1" w14:textId="13237474" w:rsidR="00EF6C05" w:rsidRPr="00FA1804" w:rsidRDefault="002D4BB0">
                          <w:pPr>
                            <w:spacing w:line="260" w:lineRule="exact"/>
                            <w:ind w:left="20"/>
                            <w:rPr>
                              <w:rFonts w:ascii="Roboto"/>
                              <w:sz w:val="20"/>
                              <w:lang w:val="en-AU"/>
                            </w:rPr>
                          </w:pPr>
                          <w:r>
                            <w:rPr>
                              <w:rFonts w:ascii="Roboto"/>
                              <w:color w:val="666C70"/>
                              <w:sz w:val="20"/>
                              <w:lang w:val="en-AU"/>
                            </w:rPr>
                            <w:t>April</w:t>
                          </w:r>
                          <w:r w:rsidR="005B2EF3">
                            <w:rPr>
                              <w:rFonts w:ascii="Roboto"/>
                              <w:color w:val="666C70"/>
                              <w:sz w:val="20"/>
                              <w:lang w:val="en-AU"/>
                            </w:rPr>
                            <w:t xml:space="preserve"> </w:t>
                          </w:r>
                          <w:r w:rsidR="00FA1804">
                            <w:rPr>
                              <w:rFonts w:ascii="Roboto"/>
                              <w:color w:val="666C70"/>
                              <w:sz w:val="20"/>
                              <w:lang w:val="en-AU"/>
                            </w:rPr>
                            <w:t>202</w:t>
                          </w:r>
                          <w:r w:rsidR="005B2EF3">
                            <w:rPr>
                              <w:rFonts w:ascii="Roboto"/>
                              <w:color w:val="666C70"/>
                              <w:sz w:val="20"/>
                              <w:lang w:val="en-AU"/>
                            </w:rPr>
                            <w:t>5</w:t>
                          </w:r>
                        </w:p>
                      </w:txbxContent>
                    </wps:txbx>
                    <wps:bodyPr wrap="square" lIns="0" tIns="0" rIns="0" bIns="0" rtlCol="0">
                      <a:noAutofit/>
                    </wps:bodyPr>
                  </wps:wsp>
                </a:graphicData>
              </a:graphic>
            </wp:anchor>
          </w:drawing>
        </mc:Choice>
        <mc:Fallback>
          <w:pict>
            <v:shapetype w14:anchorId="7ED99CBD" id="_x0000_t202" coordsize="21600,21600" o:spt="202" path="m,l,21600r21600,l21600,xe">
              <v:stroke joinstyle="miter"/>
              <v:path gradientshapeok="t" o:connecttype="rect"/>
            </v:shapetype>
            <v:shape id="Textbox 4" o:spid="_x0000_s1030" type="#_x0000_t202" style="position:absolute;margin-left:26.75pt;margin-top:815.5pt;width:73.45pt;height:13.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" filled="f" stroked="f">
              <v:textbox inset="0,0,0,0">
                <w:txbxContent>
                  <w:p w14:paraId="4BAB4EB1" w14:textId="13237474" w:rsidR="00EF6C05" w:rsidRPr="00FA1804" w:rsidRDefault="002D4BB0">
                    <w:pPr>
                      <w:spacing w:line="260" w:lineRule="exact"/>
                      <w:ind w:left="20"/>
                      <w:rPr>
                        <w:rFonts w:ascii="Roboto"/>
                        <w:sz w:val="20"/>
                        <w:lang w:val="en-AU"/>
                      </w:rPr>
                    </w:pPr>
                    <w:r>
                      <w:rPr>
                        <w:rFonts w:ascii="Roboto"/>
                        <w:color w:val="666C70"/>
                        <w:sz w:val="20"/>
                        <w:lang w:val="en-AU"/>
                      </w:rPr>
                      <w:t>April</w:t>
                    </w:r>
                    <w:r w:rsidR="005B2EF3">
                      <w:rPr>
                        <w:rFonts w:ascii="Roboto"/>
                        <w:color w:val="666C70"/>
                        <w:sz w:val="20"/>
                        <w:lang w:val="en-AU"/>
                      </w:rPr>
                      <w:t xml:space="preserve"> </w:t>
                    </w:r>
                    <w:r w:rsidR="00FA1804">
                      <w:rPr>
                        <w:rFonts w:ascii="Roboto"/>
                        <w:color w:val="666C70"/>
                        <w:sz w:val="20"/>
                        <w:lang w:val="en-AU"/>
                      </w:rPr>
                      <w:t>202</w:t>
                    </w:r>
                    <w:r w:rsidR="005B2EF3">
                      <w:rPr>
                        <w:rFonts w:ascii="Roboto"/>
                        <w:color w:val="666C70"/>
                        <w:sz w:val="20"/>
                        <w:lang w:val="en-AU"/>
                      </w:rPr>
                      <w:t>5</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15FC6CBC" wp14:editId="7269F40C">
              <wp:simplePos x="0" y="0"/>
              <wp:positionH relativeFrom="page">
                <wp:posOffset>6954520</wp:posOffset>
              </wp:positionH>
              <wp:positionV relativeFrom="bottomMargin">
                <wp:posOffset>128058</wp:posOffset>
              </wp:positionV>
              <wp:extent cx="266700" cy="177800"/>
              <wp:effectExtent l="0" t="0" r="0" b="0"/>
              <wp:wrapNone/>
              <wp:docPr id="565057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77800"/>
                      </a:xfrm>
                      <a:prstGeom prst="rect">
                        <a:avLst/>
                      </a:prstGeom>
                    </wps:spPr>
                    <wps:txbx>
                      <w:txbxContent>
                        <w:p w14:paraId="60132EB3" w14:textId="77777777" w:rsidR="00E9512E" w:rsidRPr="00385CF6" w:rsidRDefault="00E9512E" w:rsidP="00E9512E">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FC6CBC" id="_x0000_s1031" type="#_x0000_t202" style="position:absolute;margin-left:547.6pt;margin-top:10.1pt;width:21pt;height:1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" filled="f" stroked="f">
              <v:textbox inset="0,0,0,0">
                <w:txbxContent>
                  <w:p w14:paraId="60132EB3" w14:textId="77777777" w:rsidR="00E9512E" w:rsidRPr="00385CF6" w:rsidRDefault="00E9512E" w:rsidP="00E9512E">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margin"/>
            </v:shape>
          </w:pict>
        </mc:Fallback>
      </mc:AlternateContent>
    </w:r>
    <w:r>
      <w:rPr>
        <w:noProof/>
      </w:rPr>
      <mc:AlternateContent>
        <mc:Choice Requires="wpg">
          <w:drawing>
            <wp:anchor distT="0" distB="0" distL="0" distR="0" simplePos="0" relativeHeight="251658240" behindDoc="1" locked="0" layoutInCell="1" allowOverlap="1" wp14:anchorId="2966D1AA" wp14:editId="24E2AE47">
              <wp:simplePos x="0" y="0"/>
              <wp:positionH relativeFrom="page">
                <wp:posOffset>347980</wp:posOffset>
              </wp:positionH>
              <wp:positionV relativeFrom="bottomMargin">
                <wp:posOffset>130387</wp:posOffset>
              </wp:positionV>
              <wp:extent cx="6858000" cy="196215"/>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0"/>
                        <a:chExt cx="6858000" cy="196215"/>
                      </a:xfrm>
                    </wpg:grpSpPr>
                    <wps:wsp>
                      <wps:cNvPr id="2" name="Graphic 2"/>
                      <wps:cNvSpPr/>
                      <wps:spPr>
                        <a:xfrm>
                          <a:off x="6667500" y="5587"/>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3" name="Graphic 3"/>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6290DD" id="Group 1" o:spid="_x0000_s1026" style="position:absolute;margin-left:27.4pt;margin-top:10.25pt;width:540pt;height:15.45pt;z-index:-251658240;mso-wrap-distance-left:0;mso-wrap-distance-right:0;mso-position-horizontal-relative:page;mso-position-vertical-relative:bottom-margin-area;mso-width-relative:margin;mso-height-relative:margin" coordsize="6858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">
              <v:shape id="Graphic 2" o:spid="_x0000_s1027" style="position:absolute;left:66675;top:55;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" path="m190500,l,,,190500r190500,l190500,xe" fillcolor="#009edb" stroked="f">
                <v:path arrowok="t"/>
              </v:shape>
              <v:shape id="Graphic 3"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" path="m,l6858000,e" filled="f" strokecolor="#009edb" strokeweight=".5pt">
                <v:path arrowok="t"/>
              </v:shape>
              <w10:wrap anchorx="page" anchory="margin"/>
            </v:group>
          </w:pict>
        </mc:Fallback>
      </mc:AlternateContent>
    </w:r>
    <w:r>
      <w:rPr>
        <w:noProof/>
      </w:rPr>
      <mc:AlternateContent>
        <mc:Choice Requires="wps">
          <w:drawing>
            <wp:anchor distT="0" distB="0" distL="0" distR="0" simplePos="0" relativeHeight="251658242" behindDoc="1" locked="0" layoutInCell="1" allowOverlap="1" wp14:anchorId="3D67986F" wp14:editId="733D5166">
              <wp:simplePos x="0" y="0"/>
              <wp:positionH relativeFrom="page">
                <wp:posOffset>2337012</wp:posOffset>
              </wp:positionH>
              <wp:positionV relativeFrom="page">
                <wp:posOffset>10386272</wp:posOffset>
              </wp:positionV>
              <wp:extent cx="336677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29FACCE"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1"/>
                              <w:sz w:val="20"/>
                            </w:rPr>
                            <w:t xml:space="preserve"> </w:t>
                          </w:r>
                          <w:r>
                            <w:rPr>
                              <w:rFonts w:ascii="Roboto"/>
                              <w:color w:val="666C70"/>
                              <w:sz w:val="20"/>
                            </w:rPr>
                            <w:t xml:space="preserve">Nations </w:t>
                          </w:r>
                          <w:r w:rsidR="00FA1804">
                            <w:rPr>
                              <w:rFonts w:ascii="Roboto"/>
                              <w:color w:val="666C70"/>
                              <w:sz w:val="20"/>
                            </w:rPr>
                            <w:t>Global Geodetic Centre of Excellence</w:t>
                          </w:r>
                        </w:p>
                      </w:txbxContent>
                    </wps:txbx>
                    <wps:bodyPr wrap="square" lIns="0" tIns="0" rIns="0" bIns="0" rtlCol="0">
                      <a:noAutofit/>
                    </wps:bodyPr>
                  </wps:wsp>
                </a:graphicData>
              </a:graphic>
            </wp:anchor>
          </w:drawing>
        </mc:Choice>
        <mc:Fallback>
          <w:pict>
            <v:shape w14:anchorId="3D67986F" id="Textbox 5" o:spid="_x0000_s1032" type="#_x0000_t202" style="position:absolute;margin-left:184pt;margin-top:817.8pt;width:265.1pt;height:13.7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" filled="f" stroked="f">
              <v:textbox inset="0,0,0,0">
                <w:txbxContent>
                  <w:p w14:paraId="629FACCE"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1"/>
                        <w:sz w:val="20"/>
                      </w:rPr>
                      <w:t xml:space="preserve"> </w:t>
                    </w:r>
                    <w:r>
                      <w:rPr>
                        <w:rFonts w:ascii="Roboto"/>
                        <w:color w:val="666C70"/>
                        <w:sz w:val="20"/>
                      </w:rPr>
                      <w:t xml:space="preserve">Nations </w:t>
                    </w:r>
                    <w:r w:rsidR="00FA1804">
                      <w:rPr>
                        <w:rFonts w:ascii="Roboto"/>
                        <w:color w:val="666C70"/>
                        <w:sz w:val="20"/>
                      </w:rPr>
                      <w:t>Global Geodetic Centre of Excellence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867" w14:textId="49C10D2F" w:rsidR="00F96FC6" w:rsidRDefault="00F96FC6" w:rsidP="00F96FC6">
    <w:pPr>
      <w:pStyle w:val="BodyText"/>
      <w:spacing w:line="14" w:lineRule="auto"/>
    </w:pPr>
  </w:p>
  <w:p w14:paraId="40ED6B5D" w14:textId="62283959"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6F3CA52D" w14:textId="5F9323E1" w:rsidR="00F96FC6" w:rsidRPr="00720F66" w:rsidRDefault="00F96FC6" w:rsidP="00F96FC6">
    <w:pPr>
      <w:pStyle w:val="Footer"/>
    </w:pPr>
  </w:p>
  <w:p w14:paraId="71D8B515" w14:textId="59E9F6F4" w:rsidR="00F96FC6" w:rsidRDefault="00F9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E7EA" w14:textId="77777777" w:rsidR="005022C3" w:rsidRDefault="005022C3">
      <w:r>
        <w:separator/>
      </w:r>
    </w:p>
  </w:footnote>
  <w:footnote w:type="continuationSeparator" w:id="0">
    <w:p w14:paraId="2E54B035" w14:textId="77777777" w:rsidR="005022C3" w:rsidRDefault="005022C3">
      <w:r>
        <w:continuationSeparator/>
      </w:r>
    </w:p>
  </w:footnote>
  <w:footnote w:type="continuationNotice" w:id="1">
    <w:p w14:paraId="3B571A1C" w14:textId="77777777" w:rsidR="005022C3" w:rsidRDefault="005022C3"/>
  </w:footnote>
  <w:footnote w:id="2">
    <w:p w14:paraId="50733FAC" w14:textId="77777777" w:rsidR="00A44B7C" w:rsidRPr="001453B5" w:rsidRDefault="00A44B7C" w:rsidP="00A44B7C">
      <w:pPr>
        <w:pStyle w:val="FootnoteText"/>
        <w:rPr>
          <w:rFonts w:asciiTheme="minorHAnsi" w:hAnsiTheme="minorHAnsi" w:cstheme="minorHAnsi"/>
          <w:sz w:val="18"/>
          <w:szCs w:val="18"/>
        </w:rPr>
      </w:pPr>
      <w:r w:rsidRPr="001453B5">
        <w:rPr>
          <w:rFonts w:asciiTheme="minorHAnsi" w:hAnsiTheme="minorHAnsi" w:cstheme="minorHAnsi"/>
          <w:sz w:val="18"/>
          <w:szCs w:val="18"/>
          <w:vertAlign w:val="superscript"/>
        </w:rPr>
        <w:footnoteRef/>
      </w:r>
      <w:r w:rsidRPr="001453B5">
        <w:rPr>
          <w:rFonts w:asciiTheme="minorHAnsi" w:hAnsiTheme="minorHAnsi" w:cstheme="minorHAnsi"/>
          <w:sz w:val="18"/>
          <w:szCs w:val="18"/>
        </w:rPr>
        <w:t xml:space="preserve"> </w:t>
      </w:r>
      <w:r w:rsidRPr="001453B5">
        <w:rPr>
          <w:rFonts w:asciiTheme="minorHAnsi" w:hAnsiTheme="minorHAnsi" w:cstheme="minorHAnsi"/>
          <w:sz w:val="16"/>
          <w:szCs w:val="16"/>
        </w:rPr>
        <w:t xml:space="preserve">UN </w:t>
      </w:r>
      <w:r w:rsidRPr="001453B5">
        <w:rPr>
          <w:rStyle w:val="Hyperlink0"/>
          <w:rFonts w:asciiTheme="minorHAnsi" w:hAnsiTheme="minorHAnsi" w:cstheme="minorHAnsi"/>
          <w:color w:val="auto"/>
          <w:sz w:val="16"/>
          <w:szCs w:val="16"/>
          <w:u w:val="none"/>
        </w:rPr>
        <w:t>General Assembly Resolution 69/266, 2015,</w:t>
      </w:r>
      <w:r w:rsidRPr="001453B5">
        <w:rPr>
          <w:rStyle w:val="Hyperlink0"/>
          <w:rFonts w:asciiTheme="minorHAnsi" w:hAnsiTheme="minorHAnsi" w:cstheme="minorHAnsi"/>
          <w:color w:val="auto"/>
          <w:sz w:val="16"/>
          <w:szCs w:val="16"/>
        </w:rPr>
        <w:t xml:space="preserve"> </w:t>
      </w:r>
      <w:hyperlink r:id="rId1" w:history="1">
        <w:r w:rsidRPr="001453B5">
          <w:rPr>
            <w:rStyle w:val="Hyperlink"/>
            <w:rFonts w:asciiTheme="minorHAnsi" w:hAnsiTheme="minorHAnsi" w:cstheme="minorHAnsi"/>
            <w:color w:val="auto"/>
            <w:sz w:val="16"/>
            <w:szCs w:val="16"/>
          </w:rPr>
          <w:t>https://ggim.un.org/documents/a_res_69_266_e.pdf</w:t>
        </w:r>
      </w:hyperlink>
      <w:r w:rsidRPr="001453B5">
        <w:rPr>
          <w:rStyle w:val="Hyperlink0"/>
          <w:rFonts w:asciiTheme="minorHAnsi" w:hAnsiTheme="minorHAnsi" w:cstheme="minorHAnsi"/>
          <w:color w:val="auto"/>
          <w:sz w:val="16"/>
          <w:szCs w:val="16"/>
          <w:u w:val="none"/>
        </w:rPr>
        <w:t xml:space="preserve"> </w:t>
      </w:r>
      <w:r w:rsidRPr="001453B5">
        <w:rPr>
          <w:rFonts w:asciiTheme="minorHAnsi" w:hAnsiTheme="minorHAnsi" w:cstheme="minorHAnsi"/>
          <w:sz w:val="16"/>
          <w:szCs w:val="16"/>
          <w:lang w:val="en-AU"/>
        </w:rPr>
        <w:t>accessed 28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223" w14:textId="6FF76D6A" w:rsidR="0048365A" w:rsidRDefault="00E156AC">
    <w:pPr>
      <w:pStyle w:val="Header"/>
    </w:pPr>
    <w:r>
      <w:rPr>
        <w:noProof/>
      </w:rPr>
      <w:pict w14:anchorId="55426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9" o:spid="_x0000_s1031" type="#_x0000_t136" style="position:absolute;margin-left:0;margin-top:0;width:533.7pt;height:82.1pt;rotation:315;z-index:-251654136;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5BD0" w14:textId="10934549" w:rsidR="00E9512E" w:rsidRDefault="00E156AC">
    <w:pPr>
      <w:pStyle w:val="Header"/>
    </w:pPr>
    <w:r>
      <w:rPr>
        <w:noProof/>
      </w:rPr>
      <w:pict w14:anchorId="04A0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70" o:spid="_x0000_s1032" type="#_x0000_t136" style="position:absolute;margin-left:0;margin-top:0;width:533.7pt;height:82.1pt;rotation:315;z-index:-251652088;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r w:rsidR="00E9512E">
      <w:rPr>
        <w:noProof/>
      </w:rPr>
      <mc:AlternateContent>
        <mc:Choice Requires="wps">
          <w:drawing>
            <wp:anchor distT="0" distB="0" distL="0" distR="0" simplePos="0" relativeHeight="251658243" behindDoc="1" locked="0" layoutInCell="1" allowOverlap="1" wp14:anchorId="6D49D1BD" wp14:editId="289DC494">
              <wp:simplePos x="0" y="0"/>
              <wp:positionH relativeFrom="page">
                <wp:posOffset>6969125</wp:posOffset>
              </wp:positionH>
              <wp:positionV relativeFrom="bottomMargin">
                <wp:posOffset>-30548368</wp:posOffset>
              </wp:positionV>
              <wp:extent cx="242570" cy="2393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39395"/>
                      </a:xfrm>
                      <a:prstGeom prst="rect">
                        <a:avLst/>
                      </a:prstGeom>
                    </wps:spPr>
                    <wps:txbx>
                      <w:txbxContent>
                        <w:p w14:paraId="1C84A497" w14:textId="77777777" w:rsidR="00EF6C05" w:rsidRPr="00385CF6" w:rsidRDefault="000430A2" w:rsidP="007134D7">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49D1BD" id="_x0000_t202" coordsize="21600,21600" o:spt="202" path="m,l,21600r21600,l21600,xe">
              <v:stroke joinstyle="miter"/>
              <v:path gradientshapeok="t" o:connecttype="rect"/>
            </v:shapetype>
            <v:shape id="Textbox 6" o:spid="_x0000_s1026" type="#_x0000_t202" style="position:absolute;margin-left:548.75pt;margin-top:-2405.4pt;width:19.1pt;height:18.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" filled="f" stroked="f">
              <v:textbox inset="0,0,0,0">
                <w:txbxContent>
                  <w:p w14:paraId="1C84A497" w14:textId="77777777" w:rsidR="00EF6C05" w:rsidRPr="00385CF6" w:rsidRDefault="000430A2" w:rsidP="007134D7">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5836" w14:textId="2124B074" w:rsidR="00F96FC6" w:rsidRDefault="00E156AC" w:rsidP="00F96FC6">
    <w:pPr>
      <w:pStyle w:val="Header"/>
    </w:pPr>
    <w:r>
      <w:rPr>
        <w:noProof/>
      </w:rPr>
      <w:pict w14:anchorId="0AC13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8" o:spid="_x0000_s1030" type="#_x0000_t136" style="position:absolute;margin-left:0;margin-top:0;width:533.7pt;height:82.1pt;rotation:315;z-index:-251656184;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p>
  <w:p w14:paraId="22A2DFDE" w14:textId="34F43A9E"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5D730FBA" w14:textId="7AA130DE" w:rsidR="00F96FC6" w:rsidRDefault="00F96FC6" w:rsidP="00F96FC6">
    <w:pPr>
      <w:pStyle w:val="Header"/>
    </w:pPr>
  </w:p>
  <w:p w14:paraId="1A3ED056" w14:textId="18797FC4" w:rsidR="00F96FC6" w:rsidRDefault="00F96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22FA"/>
    <w:multiLevelType w:val="hybridMultilevel"/>
    <w:tmpl w:val="8D6A8860"/>
    <w:lvl w:ilvl="0" w:tplc="711497D0">
      <w:start w:val="1"/>
      <w:numFmt w:val="lowerLetter"/>
      <w:lvlText w:val="%1)"/>
      <w:lvlJc w:val="left"/>
      <w:pPr>
        <w:ind w:left="720" w:hanging="360"/>
      </w:pPr>
    </w:lvl>
    <w:lvl w:ilvl="1" w:tplc="9D3C9B3A">
      <w:start w:val="1"/>
      <w:numFmt w:val="lowerLetter"/>
      <w:lvlText w:val="%2."/>
      <w:lvlJc w:val="left"/>
      <w:pPr>
        <w:ind w:left="1440" w:hanging="360"/>
      </w:pPr>
    </w:lvl>
    <w:lvl w:ilvl="2" w:tplc="899EE744">
      <w:start w:val="1"/>
      <w:numFmt w:val="lowerRoman"/>
      <w:lvlText w:val="%3."/>
      <w:lvlJc w:val="right"/>
      <w:pPr>
        <w:ind w:left="2160" w:hanging="180"/>
      </w:pPr>
    </w:lvl>
    <w:lvl w:ilvl="3" w:tplc="AF62E122">
      <w:start w:val="1"/>
      <w:numFmt w:val="decimal"/>
      <w:lvlText w:val="%4."/>
      <w:lvlJc w:val="left"/>
      <w:pPr>
        <w:ind w:left="2880" w:hanging="360"/>
      </w:pPr>
    </w:lvl>
    <w:lvl w:ilvl="4" w:tplc="782EEF3A">
      <w:start w:val="1"/>
      <w:numFmt w:val="lowerLetter"/>
      <w:lvlText w:val="%5."/>
      <w:lvlJc w:val="left"/>
      <w:pPr>
        <w:ind w:left="3600" w:hanging="360"/>
      </w:pPr>
    </w:lvl>
    <w:lvl w:ilvl="5" w:tplc="166CA996">
      <w:start w:val="1"/>
      <w:numFmt w:val="lowerRoman"/>
      <w:lvlText w:val="%6."/>
      <w:lvlJc w:val="right"/>
      <w:pPr>
        <w:ind w:left="4320" w:hanging="180"/>
      </w:pPr>
    </w:lvl>
    <w:lvl w:ilvl="6" w:tplc="90C080F8">
      <w:start w:val="1"/>
      <w:numFmt w:val="decimal"/>
      <w:lvlText w:val="%7."/>
      <w:lvlJc w:val="left"/>
      <w:pPr>
        <w:ind w:left="5040" w:hanging="360"/>
      </w:pPr>
    </w:lvl>
    <w:lvl w:ilvl="7" w:tplc="4FA4BB18">
      <w:start w:val="1"/>
      <w:numFmt w:val="lowerLetter"/>
      <w:lvlText w:val="%8."/>
      <w:lvlJc w:val="left"/>
      <w:pPr>
        <w:ind w:left="5760" w:hanging="360"/>
      </w:pPr>
    </w:lvl>
    <w:lvl w:ilvl="8" w:tplc="1E867A7E">
      <w:start w:val="1"/>
      <w:numFmt w:val="lowerRoman"/>
      <w:lvlText w:val="%9."/>
      <w:lvlJc w:val="right"/>
      <w:pPr>
        <w:ind w:left="6480" w:hanging="180"/>
      </w:pPr>
    </w:lvl>
  </w:abstractNum>
  <w:abstractNum w:abstractNumId="1" w15:restartNumberingAfterBreak="0">
    <w:nsid w:val="04A84352"/>
    <w:multiLevelType w:val="hybridMultilevel"/>
    <w:tmpl w:val="D1425038"/>
    <w:styleLink w:val="ImportedStyle10"/>
    <w:lvl w:ilvl="0" w:tplc="CD5CE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01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EA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89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86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E0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4EB3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03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A07E5"/>
    <w:multiLevelType w:val="hybridMultilevel"/>
    <w:tmpl w:val="1644A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0FCE"/>
    <w:multiLevelType w:val="hybridMultilevel"/>
    <w:tmpl w:val="750229D2"/>
    <w:lvl w:ilvl="0" w:tplc="B15EE012">
      <w:start w:val="1"/>
      <w:numFmt w:val="decimal"/>
      <w:pStyle w:val="HeadingLevel1"/>
      <w:lvlText w:val="%1"/>
      <w:lvlJc w:val="left"/>
      <w:pPr>
        <w:ind w:left="1220" w:hanging="860"/>
      </w:pPr>
      <w:rPr>
        <w:rFonts w:hint="default"/>
      </w:rPr>
    </w:lvl>
    <w:lvl w:ilvl="1" w:tplc="2000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CF1"/>
    <w:multiLevelType w:val="hybridMultilevel"/>
    <w:tmpl w:val="F60A6C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3D5AAE"/>
    <w:multiLevelType w:val="hybridMultilevel"/>
    <w:tmpl w:val="40FC856C"/>
    <w:lvl w:ilvl="0" w:tplc="14C2D450">
      <w:start w:val="1"/>
      <w:numFmt w:val="lowerLetter"/>
      <w:lvlText w:val="%1)"/>
      <w:lvlJc w:val="left"/>
      <w:pPr>
        <w:ind w:left="720" w:hanging="360"/>
      </w:pPr>
    </w:lvl>
    <w:lvl w:ilvl="1" w:tplc="B36A8776">
      <w:start w:val="1"/>
      <w:numFmt w:val="lowerLetter"/>
      <w:lvlText w:val="%2."/>
      <w:lvlJc w:val="left"/>
      <w:pPr>
        <w:ind w:left="1440" w:hanging="360"/>
      </w:pPr>
    </w:lvl>
    <w:lvl w:ilvl="2" w:tplc="2D1E5760">
      <w:start w:val="1"/>
      <w:numFmt w:val="lowerRoman"/>
      <w:lvlText w:val="%3."/>
      <w:lvlJc w:val="right"/>
      <w:pPr>
        <w:ind w:left="2160" w:hanging="180"/>
      </w:pPr>
    </w:lvl>
    <w:lvl w:ilvl="3" w:tplc="881E8080">
      <w:start w:val="1"/>
      <w:numFmt w:val="decimal"/>
      <w:lvlText w:val="%4."/>
      <w:lvlJc w:val="left"/>
      <w:pPr>
        <w:ind w:left="2880" w:hanging="360"/>
      </w:pPr>
    </w:lvl>
    <w:lvl w:ilvl="4" w:tplc="16D8E582">
      <w:start w:val="1"/>
      <w:numFmt w:val="lowerLetter"/>
      <w:lvlText w:val="%5."/>
      <w:lvlJc w:val="left"/>
      <w:pPr>
        <w:ind w:left="3600" w:hanging="360"/>
      </w:pPr>
    </w:lvl>
    <w:lvl w:ilvl="5" w:tplc="71E0151A">
      <w:start w:val="1"/>
      <w:numFmt w:val="lowerRoman"/>
      <w:lvlText w:val="%6."/>
      <w:lvlJc w:val="right"/>
      <w:pPr>
        <w:ind w:left="4320" w:hanging="180"/>
      </w:pPr>
    </w:lvl>
    <w:lvl w:ilvl="6" w:tplc="E0B40B7A">
      <w:start w:val="1"/>
      <w:numFmt w:val="decimal"/>
      <w:lvlText w:val="%7."/>
      <w:lvlJc w:val="left"/>
      <w:pPr>
        <w:ind w:left="5040" w:hanging="360"/>
      </w:pPr>
    </w:lvl>
    <w:lvl w:ilvl="7" w:tplc="BA34156A">
      <w:start w:val="1"/>
      <w:numFmt w:val="lowerLetter"/>
      <w:lvlText w:val="%8."/>
      <w:lvlJc w:val="left"/>
      <w:pPr>
        <w:ind w:left="5760" w:hanging="360"/>
      </w:pPr>
    </w:lvl>
    <w:lvl w:ilvl="8" w:tplc="015EC4B2">
      <w:start w:val="1"/>
      <w:numFmt w:val="lowerRoman"/>
      <w:lvlText w:val="%9."/>
      <w:lvlJc w:val="right"/>
      <w:pPr>
        <w:ind w:left="6480" w:hanging="180"/>
      </w:pPr>
    </w:lvl>
  </w:abstractNum>
  <w:abstractNum w:abstractNumId="6" w15:restartNumberingAfterBreak="0">
    <w:nsid w:val="179DC316"/>
    <w:multiLevelType w:val="hybridMultilevel"/>
    <w:tmpl w:val="04C69E54"/>
    <w:lvl w:ilvl="0" w:tplc="85A8018E">
      <w:start w:val="1"/>
      <w:numFmt w:val="decimal"/>
      <w:lvlText w:val="%1."/>
      <w:lvlJc w:val="left"/>
      <w:pPr>
        <w:ind w:left="360" w:hanging="360"/>
      </w:pPr>
    </w:lvl>
    <w:lvl w:ilvl="1" w:tplc="E2E06CB6">
      <w:start w:val="1"/>
      <w:numFmt w:val="lowerLetter"/>
      <w:lvlText w:val="%2."/>
      <w:lvlJc w:val="left"/>
      <w:pPr>
        <w:ind w:left="1440" w:hanging="360"/>
      </w:pPr>
    </w:lvl>
    <w:lvl w:ilvl="2" w:tplc="191473DA">
      <w:start w:val="1"/>
      <w:numFmt w:val="lowerRoman"/>
      <w:lvlText w:val="%3."/>
      <w:lvlJc w:val="right"/>
      <w:pPr>
        <w:ind w:left="2160" w:hanging="180"/>
      </w:pPr>
    </w:lvl>
    <w:lvl w:ilvl="3" w:tplc="E4DEDBE8">
      <w:start w:val="1"/>
      <w:numFmt w:val="decimal"/>
      <w:lvlText w:val="%4."/>
      <w:lvlJc w:val="left"/>
      <w:pPr>
        <w:ind w:left="2880" w:hanging="360"/>
      </w:pPr>
    </w:lvl>
    <w:lvl w:ilvl="4" w:tplc="FFF60606">
      <w:start w:val="1"/>
      <w:numFmt w:val="lowerLetter"/>
      <w:lvlText w:val="%5."/>
      <w:lvlJc w:val="left"/>
      <w:pPr>
        <w:ind w:left="3600" w:hanging="360"/>
      </w:pPr>
    </w:lvl>
    <w:lvl w:ilvl="5" w:tplc="57105E72">
      <w:start w:val="1"/>
      <w:numFmt w:val="lowerRoman"/>
      <w:lvlText w:val="%6."/>
      <w:lvlJc w:val="right"/>
      <w:pPr>
        <w:ind w:left="4320" w:hanging="180"/>
      </w:pPr>
    </w:lvl>
    <w:lvl w:ilvl="6" w:tplc="9780ADD4">
      <w:start w:val="1"/>
      <w:numFmt w:val="decimal"/>
      <w:lvlText w:val="%7."/>
      <w:lvlJc w:val="left"/>
      <w:pPr>
        <w:ind w:left="5040" w:hanging="360"/>
      </w:pPr>
    </w:lvl>
    <w:lvl w:ilvl="7" w:tplc="31A26BCC">
      <w:start w:val="1"/>
      <w:numFmt w:val="lowerLetter"/>
      <w:lvlText w:val="%8."/>
      <w:lvlJc w:val="left"/>
      <w:pPr>
        <w:ind w:left="5760" w:hanging="360"/>
      </w:pPr>
    </w:lvl>
    <w:lvl w:ilvl="8" w:tplc="0BE8FFF8">
      <w:start w:val="1"/>
      <w:numFmt w:val="lowerRoman"/>
      <w:lvlText w:val="%9."/>
      <w:lvlJc w:val="right"/>
      <w:pPr>
        <w:ind w:left="6480" w:hanging="180"/>
      </w:pPr>
    </w:lvl>
  </w:abstractNum>
  <w:abstractNum w:abstractNumId="7" w15:restartNumberingAfterBreak="0">
    <w:nsid w:val="18CE5769"/>
    <w:multiLevelType w:val="hybridMultilevel"/>
    <w:tmpl w:val="520E7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EF2431"/>
    <w:multiLevelType w:val="hybridMultilevel"/>
    <w:tmpl w:val="60CE5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636A06"/>
    <w:multiLevelType w:val="hybridMultilevel"/>
    <w:tmpl w:val="72B035B4"/>
    <w:styleLink w:val="ImportedStyle7"/>
    <w:lvl w:ilvl="0" w:tplc="CBF8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08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E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A7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0A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04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67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0E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0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A04C5F"/>
    <w:multiLevelType w:val="multilevel"/>
    <w:tmpl w:val="1AF8DAB2"/>
    <w:styleLink w:val="CurrentList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1AB0C"/>
    <w:multiLevelType w:val="hybridMultilevel"/>
    <w:tmpl w:val="B1269ECC"/>
    <w:lvl w:ilvl="0" w:tplc="75BE7258">
      <w:start w:val="1"/>
      <w:numFmt w:val="lowerLetter"/>
      <w:lvlText w:val="%1)"/>
      <w:lvlJc w:val="left"/>
      <w:pPr>
        <w:ind w:left="720" w:hanging="360"/>
      </w:pPr>
    </w:lvl>
    <w:lvl w:ilvl="1" w:tplc="F91C6F48">
      <w:start w:val="1"/>
      <w:numFmt w:val="lowerLetter"/>
      <w:lvlText w:val="%2."/>
      <w:lvlJc w:val="left"/>
      <w:pPr>
        <w:ind w:left="1440" w:hanging="360"/>
      </w:pPr>
    </w:lvl>
    <w:lvl w:ilvl="2" w:tplc="A3CC5956">
      <w:start w:val="1"/>
      <w:numFmt w:val="lowerRoman"/>
      <w:lvlText w:val="%3."/>
      <w:lvlJc w:val="right"/>
      <w:pPr>
        <w:ind w:left="2160" w:hanging="180"/>
      </w:pPr>
    </w:lvl>
    <w:lvl w:ilvl="3" w:tplc="D20C9280">
      <w:start w:val="1"/>
      <w:numFmt w:val="decimal"/>
      <w:lvlText w:val="%4."/>
      <w:lvlJc w:val="left"/>
      <w:pPr>
        <w:ind w:left="2880" w:hanging="360"/>
      </w:pPr>
    </w:lvl>
    <w:lvl w:ilvl="4" w:tplc="9F505D44">
      <w:start w:val="1"/>
      <w:numFmt w:val="lowerLetter"/>
      <w:lvlText w:val="%5."/>
      <w:lvlJc w:val="left"/>
      <w:pPr>
        <w:ind w:left="3600" w:hanging="360"/>
      </w:pPr>
    </w:lvl>
    <w:lvl w:ilvl="5" w:tplc="8CD65862">
      <w:start w:val="1"/>
      <w:numFmt w:val="lowerRoman"/>
      <w:lvlText w:val="%6."/>
      <w:lvlJc w:val="right"/>
      <w:pPr>
        <w:ind w:left="4320" w:hanging="180"/>
      </w:pPr>
    </w:lvl>
    <w:lvl w:ilvl="6" w:tplc="0644A882">
      <w:start w:val="1"/>
      <w:numFmt w:val="decimal"/>
      <w:lvlText w:val="%7."/>
      <w:lvlJc w:val="left"/>
      <w:pPr>
        <w:ind w:left="5040" w:hanging="360"/>
      </w:pPr>
    </w:lvl>
    <w:lvl w:ilvl="7" w:tplc="F6D63724">
      <w:start w:val="1"/>
      <w:numFmt w:val="lowerLetter"/>
      <w:lvlText w:val="%8."/>
      <w:lvlJc w:val="left"/>
      <w:pPr>
        <w:ind w:left="5760" w:hanging="360"/>
      </w:pPr>
    </w:lvl>
    <w:lvl w:ilvl="8" w:tplc="B6A2DA06">
      <w:start w:val="1"/>
      <w:numFmt w:val="lowerRoman"/>
      <w:lvlText w:val="%9."/>
      <w:lvlJc w:val="right"/>
      <w:pPr>
        <w:ind w:left="6480" w:hanging="180"/>
      </w:pPr>
    </w:lvl>
  </w:abstractNum>
  <w:abstractNum w:abstractNumId="12" w15:restartNumberingAfterBreak="0">
    <w:nsid w:val="32867FA4"/>
    <w:multiLevelType w:val="hybridMultilevel"/>
    <w:tmpl w:val="1B5624C4"/>
    <w:lvl w:ilvl="0" w:tplc="CB3E8C76">
      <w:start w:val="1"/>
      <w:numFmt w:val="bullet"/>
      <w:pStyle w:val="Guidance"/>
      <w:lvlText w:val=""/>
      <w:lvlJc w:val="left"/>
      <w:pPr>
        <w:ind w:left="1287" w:hanging="360"/>
      </w:pPr>
      <w:rPr>
        <w:rFonts w:ascii="Wingdings" w:hAnsi="Wingdings"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3378E97F"/>
    <w:multiLevelType w:val="hybridMultilevel"/>
    <w:tmpl w:val="D5EC757C"/>
    <w:lvl w:ilvl="0" w:tplc="8F2615B2">
      <w:start w:val="1"/>
      <w:numFmt w:val="lowerLetter"/>
      <w:lvlText w:val="%1)"/>
      <w:lvlJc w:val="left"/>
      <w:pPr>
        <w:ind w:left="720" w:hanging="360"/>
      </w:pPr>
    </w:lvl>
    <w:lvl w:ilvl="1" w:tplc="B5F893C8">
      <w:start w:val="1"/>
      <w:numFmt w:val="lowerLetter"/>
      <w:lvlText w:val="%2."/>
      <w:lvlJc w:val="left"/>
      <w:pPr>
        <w:ind w:left="1440" w:hanging="360"/>
      </w:pPr>
    </w:lvl>
    <w:lvl w:ilvl="2" w:tplc="E57A241E">
      <w:start w:val="1"/>
      <w:numFmt w:val="lowerRoman"/>
      <w:lvlText w:val="%3."/>
      <w:lvlJc w:val="right"/>
      <w:pPr>
        <w:ind w:left="2160" w:hanging="180"/>
      </w:pPr>
    </w:lvl>
    <w:lvl w:ilvl="3" w:tplc="1076D6A0">
      <w:start w:val="1"/>
      <w:numFmt w:val="decimal"/>
      <w:lvlText w:val="%4."/>
      <w:lvlJc w:val="left"/>
      <w:pPr>
        <w:ind w:left="2880" w:hanging="360"/>
      </w:pPr>
    </w:lvl>
    <w:lvl w:ilvl="4" w:tplc="6ED69E42">
      <w:start w:val="1"/>
      <w:numFmt w:val="lowerLetter"/>
      <w:lvlText w:val="%5."/>
      <w:lvlJc w:val="left"/>
      <w:pPr>
        <w:ind w:left="3600" w:hanging="360"/>
      </w:pPr>
    </w:lvl>
    <w:lvl w:ilvl="5" w:tplc="E85A6E8E">
      <w:start w:val="1"/>
      <w:numFmt w:val="lowerRoman"/>
      <w:lvlText w:val="%6."/>
      <w:lvlJc w:val="right"/>
      <w:pPr>
        <w:ind w:left="4320" w:hanging="180"/>
      </w:pPr>
    </w:lvl>
    <w:lvl w:ilvl="6" w:tplc="9BE8A082">
      <w:start w:val="1"/>
      <w:numFmt w:val="decimal"/>
      <w:lvlText w:val="%7."/>
      <w:lvlJc w:val="left"/>
      <w:pPr>
        <w:ind w:left="5040" w:hanging="360"/>
      </w:pPr>
    </w:lvl>
    <w:lvl w:ilvl="7" w:tplc="2F9CE874">
      <w:start w:val="1"/>
      <w:numFmt w:val="lowerLetter"/>
      <w:lvlText w:val="%8."/>
      <w:lvlJc w:val="left"/>
      <w:pPr>
        <w:ind w:left="5760" w:hanging="360"/>
      </w:pPr>
    </w:lvl>
    <w:lvl w:ilvl="8" w:tplc="5E288098">
      <w:start w:val="1"/>
      <w:numFmt w:val="lowerRoman"/>
      <w:lvlText w:val="%9."/>
      <w:lvlJc w:val="right"/>
      <w:pPr>
        <w:ind w:left="6480" w:hanging="180"/>
      </w:pPr>
    </w:lvl>
  </w:abstractNum>
  <w:abstractNum w:abstractNumId="14" w15:restartNumberingAfterBreak="0">
    <w:nsid w:val="343B07C4"/>
    <w:multiLevelType w:val="hybridMultilevel"/>
    <w:tmpl w:val="15A83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034F2"/>
    <w:multiLevelType w:val="hybridMultilevel"/>
    <w:tmpl w:val="AC224A3A"/>
    <w:styleLink w:val="ImportedStyle3"/>
    <w:lvl w:ilvl="0" w:tplc="026EB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D69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3C0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F23C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4C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CD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187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74B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6A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CC3537F"/>
    <w:multiLevelType w:val="hybridMultilevel"/>
    <w:tmpl w:val="E87A2DBE"/>
    <w:styleLink w:val="ImportedStyle9"/>
    <w:lvl w:ilvl="0" w:tplc="20FCA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E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121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1E0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76A94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BA9C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85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70FB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5AFD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13998"/>
    <w:multiLevelType w:val="hybridMultilevel"/>
    <w:tmpl w:val="7188EE9E"/>
    <w:styleLink w:val="ImportedStyle4"/>
    <w:lvl w:ilvl="0" w:tplc="E27EA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261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21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C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60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EB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A1D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6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6430E9"/>
    <w:multiLevelType w:val="multilevel"/>
    <w:tmpl w:val="325E8BE2"/>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3" w:hanging="85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17" w:hanging="99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21" w:hanging="114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25" w:hanging="128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05" w:hanging="164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AEB41E"/>
    <w:multiLevelType w:val="hybridMultilevel"/>
    <w:tmpl w:val="4CC6D8B6"/>
    <w:lvl w:ilvl="0" w:tplc="62D87B06">
      <w:start w:val="11"/>
      <w:numFmt w:val="decimal"/>
      <w:lvlText w:val="%1."/>
      <w:lvlJc w:val="left"/>
      <w:pPr>
        <w:ind w:left="720" w:hanging="360"/>
      </w:pPr>
    </w:lvl>
    <w:lvl w:ilvl="1" w:tplc="123CDE9E">
      <w:start w:val="1"/>
      <w:numFmt w:val="lowerLetter"/>
      <w:lvlText w:val="%2."/>
      <w:lvlJc w:val="left"/>
      <w:pPr>
        <w:ind w:left="1440" w:hanging="360"/>
      </w:pPr>
    </w:lvl>
    <w:lvl w:ilvl="2" w:tplc="D728A7A8">
      <w:start w:val="1"/>
      <w:numFmt w:val="lowerRoman"/>
      <w:lvlText w:val="%3."/>
      <w:lvlJc w:val="right"/>
      <w:pPr>
        <w:ind w:left="2160" w:hanging="180"/>
      </w:pPr>
    </w:lvl>
    <w:lvl w:ilvl="3" w:tplc="89F64E7A">
      <w:start w:val="1"/>
      <w:numFmt w:val="decimal"/>
      <w:lvlText w:val="%4."/>
      <w:lvlJc w:val="left"/>
      <w:pPr>
        <w:ind w:left="2880" w:hanging="360"/>
      </w:pPr>
    </w:lvl>
    <w:lvl w:ilvl="4" w:tplc="1BF4B9C0">
      <w:start w:val="1"/>
      <w:numFmt w:val="lowerLetter"/>
      <w:lvlText w:val="%5."/>
      <w:lvlJc w:val="left"/>
      <w:pPr>
        <w:ind w:left="3600" w:hanging="360"/>
      </w:pPr>
    </w:lvl>
    <w:lvl w:ilvl="5" w:tplc="979E3674">
      <w:start w:val="1"/>
      <w:numFmt w:val="lowerRoman"/>
      <w:lvlText w:val="%6."/>
      <w:lvlJc w:val="right"/>
      <w:pPr>
        <w:ind w:left="4320" w:hanging="180"/>
      </w:pPr>
    </w:lvl>
    <w:lvl w:ilvl="6" w:tplc="69CC1EC4">
      <w:start w:val="1"/>
      <w:numFmt w:val="decimal"/>
      <w:lvlText w:val="%7."/>
      <w:lvlJc w:val="left"/>
      <w:pPr>
        <w:ind w:left="5040" w:hanging="360"/>
      </w:pPr>
    </w:lvl>
    <w:lvl w:ilvl="7" w:tplc="C0BA1D9E">
      <w:start w:val="1"/>
      <w:numFmt w:val="lowerLetter"/>
      <w:lvlText w:val="%8."/>
      <w:lvlJc w:val="left"/>
      <w:pPr>
        <w:ind w:left="5760" w:hanging="360"/>
      </w:pPr>
    </w:lvl>
    <w:lvl w:ilvl="8" w:tplc="A9DE393C">
      <w:start w:val="1"/>
      <w:numFmt w:val="lowerRoman"/>
      <w:lvlText w:val="%9."/>
      <w:lvlJc w:val="right"/>
      <w:pPr>
        <w:ind w:left="6480" w:hanging="180"/>
      </w:pPr>
    </w:lvl>
  </w:abstractNum>
  <w:abstractNum w:abstractNumId="20" w15:restartNumberingAfterBreak="0">
    <w:nsid w:val="4FB34A5B"/>
    <w:multiLevelType w:val="hybridMultilevel"/>
    <w:tmpl w:val="AAAC2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1D2F3C"/>
    <w:multiLevelType w:val="hybridMultilevel"/>
    <w:tmpl w:val="A2960014"/>
    <w:styleLink w:val="ImportedStyle6"/>
    <w:lvl w:ilvl="0" w:tplc="61C65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21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C8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83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22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A4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4F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42D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86EA7F"/>
    <w:multiLevelType w:val="hybridMultilevel"/>
    <w:tmpl w:val="B538BCA0"/>
    <w:lvl w:ilvl="0" w:tplc="EE4C70D4">
      <w:start w:val="1"/>
      <w:numFmt w:val="lowerLetter"/>
      <w:lvlText w:val="%1)"/>
      <w:lvlJc w:val="left"/>
      <w:pPr>
        <w:ind w:left="720" w:hanging="360"/>
      </w:pPr>
    </w:lvl>
    <w:lvl w:ilvl="1" w:tplc="04EAD78A">
      <w:start w:val="1"/>
      <w:numFmt w:val="lowerLetter"/>
      <w:lvlText w:val="%2."/>
      <w:lvlJc w:val="left"/>
      <w:pPr>
        <w:ind w:left="1440" w:hanging="360"/>
      </w:pPr>
    </w:lvl>
    <w:lvl w:ilvl="2" w:tplc="42FC0BF4">
      <w:start w:val="1"/>
      <w:numFmt w:val="lowerRoman"/>
      <w:lvlText w:val="%3."/>
      <w:lvlJc w:val="right"/>
      <w:pPr>
        <w:ind w:left="2160" w:hanging="180"/>
      </w:pPr>
    </w:lvl>
    <w:lvl w:ilvl="3" w:tplc="F1D06592">
      <w:start w:val="1"/>
      <w:numFmt w:val="decimal"/>
      <w:lvlText w:val="%4."/>
      <w:lvlJc w:val="left"/>
      <w:pPr>
        <w:ind w:left="2880" w:hanging="360"/>
      </w:pPr>
    </w:lvl>
    <w:lvl w:ilvl="4" w:tplc="FFA06A10">
      <w:start w:val="1"/>
      <w:numFmt w:val="lowerLetter"/>
      <w:lvlText w:val="%5."/>
      <w:lvlJc w:val="left"/>
      <w:pPr>
        <w:ind w:left="3600" w:hanging="360"/>
      </w:pPr>
    </w:lvl>
    <w:lvl w:ilvl="5" w:tplc="66DEB356">
      <w:start w:val="1"/>
      <w:numFmt w:val="lowerRoman"/>
      <w:lvlText w:val="%6."/>
      <w:lvlJc w:val="right"/>
      <w:pPr>
        <w:ind w:left="4320" w:hanging="180"/>
      </w:pPr>
    </w:lvl>
    <w:lvl w:ilvl="6" w:tplc="5E86B8C8">
      <w:start w:val="1"/>
      <w:numFmt w:val="decimal"/>
      <w:lvlText w:val="%7."/>
      <w:lvlJc w:val="left"/>
      <w:pPr>
        <w:ind w:left="5040" w:hanging="360"/>
      </w:pPr>
    </w:lvl>
    <w:lvl w:ilvl="7" w:tplc="570849C2">
      <w:start w:val="1"/>
      <w:numFmt w:val="lowerLetter"/>
      <w:lvlText w:val="%8."/>
      <w:lvlJc w:val="left"/>
      <w:pPr>
        <w:ind w:left="5760" w:hanging="360"/>
      </w:pPr>
    </w:lvl>
    <w:lvl w:ilvl="8" w:tplc="EF788DF4">
      <w:start w:val="1"/>
      <w:numFmt w:val="lowerRoman"/>
      <w:lvlText w:val="%9."/>
      <w:lvlJc w:val="right"/>
      <w:pPr>
        <w:ind w:left="6480" w:hanging="180"/>
      </w:pPr>
    </w:lvl>
  </w:abstractNum>
  <w:abstractNum w:abstractNumId="23" w15:restartNumberingAfterBreak="0">
    <w:nsid w:val="5886B283"/>
    <w:multiLevelType w:val="hybridMultilevel"/>
    <w:tmpl w:val="DA1886B6"/>
    <w:lvl w:ilvl="0" w:tplc="7DE2D360">
      <w:start w:val="1"/>
      <w:numFmt w:val="lowerLetter"/>
      <w:lvlText w:val="%1)"/>
      <w:lvlJc w:val="left"/>
      <w:pPr>
        <w:ind w:left="720" w:hanging="360"/>
      </w:pPr>
    </w:lvl>
    <w:lvl w:ilvl="1" w:tplc="8BF6CFDA">
      <w:start w:val="1"/>
      <w:numFmt w:val="lowerLetter"/>
      <w:lvlText w:val="%2."/>
      <w:lvlJc w:val="left"/>
      <w:pPr>
        <w:ind w:left="1440" w:hanging="360"/>
      </w:pPr>
    </w:lvl>
    <w:lvl w:ilvl="2" w:tplc="5D4A7216">
      <w:start w:val="1"/>
      <w:numFmt w:val="lowerRoman"/>
      <w:lvlText w:val="%3."/>
      <w:lvlJc w:val="right"/>
      <w:pPr>
        <w:ind w:left="2160" w:hanging="180"/>
      </w:pPr>
    </w:lvl>
    <w:lvl w:ilvl="3" w:tplc="3DEC1428">
      <w:start w:val="1"/>
      <w:numFmt w:val="decimal"/>
      <w:lvlText w:val="%4."/>
      <w:lvlJc w:val="left"/>
      <w:pPr>
        <w:ind w:left="2880" w:hanging="360"/>
      </w:pPr>
    </w:lvl>
    <w:lvl w:ilvl="4" w:tplc="B7CE0BFE">
      <w:start w:val="1"/>
      <w:numFmt w:val="lowerLetter"/>
      <w:lvlText w:val="%5."/>
      <w:lvlJc w:val="left"/>
      <w:pPr>
        <w:ind w:left="3600" w:hanging="360"/>
      </w:pPr>
    </w:lvl>
    <w:lvl w:ilvl="5" w:tplc="65E8CC16">
      <w:start w:val="1"/>
      <w:numFmt w:val="lowerRoman"/>
      <w:lvlText w:val="%6."/>
      <w:lvlJc w:val="right"/>
      <w:pPr>
        <w:ind w:left="4320" w:hanging="180"/>
      </w:pPr>
    </w:lvl>
    <w:lvl w:ilvl="6" w:tplc="17821EC0">
      <w:start w:val="1"/>
      <w:numFmt w:val="decimal"/>
      <w:lvlText w:val="%7."/>
      <w:lvlJc w:val="left"/>
      <w:pPr>
        <w:ind w:left="5040" w:hanging="360"/>
      </w:pPr>
    </w:lvl>
    <w:lvl w:ilvl="7" w:tplc="2EF61E56">
      <w:start w:val="1"/>
      <w:numFmt w:val="lowerLetter"/>
      <w:lvlText w:val="%8."/>
      <w:lvlJc w:val="left"/>
      <w:pPr>
        <w:ind w:left="5760" w:hanging="360"/>
      </w:pPr>
    </w:lvl>
    <w:lvl w:ilvl="8" w:tplc="1C7E5E56">
      <w:start w:val="1"/>
      <w:numFmt w:val="lowerRoman"/>
      <w:lvlText w:val="%9."/>
      <w:lvlJc w:val="right"/>
      <w:pPr>
        <w:ind w:left="6480" w:hanging="180"/>
      </w:pPr>
    </w:lvl>
  </w:abstractNum>
  <w:abstractNum w:abstractNumId="24" w15:restartNumberingAfterBreak="0">
    <w:nsid w:val="61C76915"/>
    <w:multiLevelType w:val="hybridMultilevel"/>
    <w:tmpl w:val="AAD416E0"/>
    <w:lvl w:ilvl="0" w:tplc="F684DC82">
      <w:start w:val="1"/>
      <w:numFmt w:val="bullet"/>
      <w:pStyle w:val="ListBulletLevel2"/>
      <w:lvlText w:val=""/>
      <w:lvlJc w:val="left"/>
      <w:pPr>
        <w:ind w:left="1080" w:hanging="360"/>
      </w:pPr>
      <w:rPr>
        <w:rFonts w:ascii="Symbol" w:hAnsi="Symbol" w:hint="default"/>
      </w:rPr>
    </w:lvl>
    <w:lvl w:ilvl="1" w:tplc="20000005">
      <w:start w:val="1"/>
      <w:numFmt w:val="bullet"/>
      <w:lvlText w:val=""/>
      <w:lvlJc w:val="left"/>
      <w:pPr>
        <w:ind w:left="180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2AC391F"/>
    <w:multiLevelType w:val="multilevel"/>
    <w:tmpl w:val="AB58E732"/>
    <w:lvl w:ilvl="0">
      <w:start w:val="1"/>
      <w:numFmt w:val="decimal"/>
      <w:lvlText w:val="%1"/>
      <w:lvlJc w:val="left"/>
      <w:pPr>
        <w:ind w:left="720" w:hanging="720"/>
      </w:pPr>
      <w:rPr>
        <w:rFonts w:hint="default"/>
      </w:rPr>
    </w:lvl>
    <w:lvl w:ilvl="1">
      <w:start w:val="1"/>
      <w:numFmt w:val="decimal"/>
      <w:pStyle w:val="HeadingLevel2"/>
      <w:lvlText w:val="%1.%2"/>
      <w:lvlJc w:val="left"/>
      <w:pPr>
        <w:ind w:left="1440" w:hanging="720"/>
      </w:pPr>
      <w:rPr>
        <w:rFonts w:hint="default"/>
        <w:sz w:val="28"/>
        <w:szCs w:val="28"/>
      </w:rPr>
    </w:lvl>
    <w:lvl w:ilvl="2">
      <w:start w:val="1"/>
      <w:numFmt w:val="decimal"/>
      <w:pStyle w:val="HeadingLevel3"/>
      <w:lvlText w:val="%1.%2.%3"/>
      <w:lvlJc w:val="left"/>
      <w:pPr>
        <w:ind w:left="2520" w:hanging="1080"/>
      </w:pPr>
      <w:rPr>
        <w:rFonts w:hint="default"/>
        <w:sz w:val="22"/>
        <w:szCs w:val="22"/>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6" w15:restartNumberingAfterBreak="0">
    <w:nsid w:val="65194C13"/>
    <w:multiLevelType w:val="hybridMultilevel"/>
    <w:tmpl w:val="8A2AE0C0"/>
    <w:styleLink w:val="ImportedStyle5"/>
    <w:lvl w:ilvl="0" w:tplc="E9588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83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A8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702E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3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EA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E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83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49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C60411"/>
    <w:multiLevelType w:val="hybridMultilevel"/>
    <w:tmpl w:val="78DAB89E"/>
    <w:lvl w:ilvl="0" w:tplc="380A33A6">
      <w:start w:val="1"/>
      <w:numFmt w:val="lowerLetter"/>
      <w:lvlText w:val="%1)"/>
      <w:lvlJc w:val="left"/>
      <w:pPr>
        <w:ind w:left="720" w:hanging="360"/>
      </w:pPr>
    </w:lvl>
    <w:lvl w:ilvl="1" w:tplc="D0B2B258">
      <w:start w:val="1"/>
      <w:numFmt w:val="lowerLetter"/>
      <w:lvlText w:val="%2."/>
      <w:lvlJc w:val="left"/>
      <w:pPr>
        <w:ind w:left="1440" w:hanging="360"/>
      </w:pPr>
    </w:lvl>
    <w:lvl w:ilvl="2" w:tplc="4B66E4C4">
      <w:start w:val="1"/>
      <w:numFmt w:val="lowerRoman"/>
      <w:lvlText w:val="%3."/>
      <w:lvlJc w:val="right"/>
      <w:pPr>
        <w:ind w:left="2160" w:hanging="180"/>
      </w:pPr>
    </w:lvl>
    <w:lvl w:ilvl="3" w:tplc="B8C4C044">
      <w:start w:val="1"/>
      <w:numFmt w:val="decimal"/>
      <w:lvlText w:val="%4."/>
      <w:lvlJc w:val="left"/>
      <w:pPr>
        <w:ind w:left="2880" w:hanging="360"/>
      </w:pPr>
    </w:lvl>
    <w:lvl w:ilvl="4" w:tplc="6BBC654C">
      <w:start w:val="1"/>
      <w:numFmt w:val="lowerLetter"/>
      <w:lvlText w:val="%5."/>
      <w:lvlJc w:val="left"/>
      <w:pPr>
        <w:ind w:left="3600" w:hanging="360"/>
      </w:pPr>
    </w:lvl>
    <w:lvl w:ilvl="5" w:tplc="82381AB0">
      <w:start w:val="1"/>
      <w:numFmt w:val="lowerRoman"/>
      <w:lvlText w:val="%6."/>
      <w:lvlJc w:val="right"/>
      <w:pPr>
        <w:ind w:left="4320" w:hanging="180"/>
      </w:pPr>
    </w:lvl>
    <w:lvl w:ilvl="6" w:tplc="51C2F174">
      <w:start w:val="1"/>
      <w:numFmt w:val="decimal"/>
      <w:lvlText w:val="%7."/>
      <w:lvlJc w:val="left"/>
      <w:pPr>
        <w:ind w:left="5040" w:hanging="360"/>
      </w:pPr>
    </w:lvl>
    <w:lvl w:ilvl="7" w:tplc="A3C06B88">
      <w:start w:val="1"/>
      <w:numFmt w:val="lowerLetter"/>
      <w:lvlText w:val="%8."/>
      <w:lvlJc w:val="left"/>
      <w:pPr>
        <w:ind w:left="5760" w:hanging="360"/>
      </w:pPr>
    </w:lvl>
    <w:lvl w:ilvl="8" w:tplc="BD2CE490">
      <w:start w:val="1"/>
      <w:numFmt w:val="lowerRoman"/>
      <w:lvlText w:val="%9."/>
      <w:lvlJc w:val="right"/>
      <w:pPr>
        <w:ind w:left="6480" w:hanging="180"/>
      </w:pPr>
    </w:lvl>
  </w:abstractNum>
  <w:abstractNum w:abstractNumId="28" w15:restartNumberingAfterBreak="0">
    <w:nsid w:val="6F0D0665"/>
    <w:multiLevelType w:val="hybridMultilevel"/>
    <w:tmpl w:val="1416E7C4"/>
    <w:styleLink w:val="ImportedStyle2"/>
    <w:lvl w:ilvl="0" w:tplc="D1984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E0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8A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89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CC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ED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27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AD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E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F5FE9D"/>
    <w:multiLevelType w:val="hybridMultilevel"/>
    <w:tmpl w:val="A05C502C"/>
    <w:lvl w:ilvl="0" w:tplc="FCE46B46">
      <w:start w:val="1"/>
      <w:numFmt w:val="lowerLetter"/>
      <w:lvlText w:val="%1)"/>
      <w:lvlJc w:val="left"/>
      <w:pPr>
        <w:ind w:left="720" w:hanging="360"/>
      </w:pPr>
    </w:lvl>
    <w:lvl w:ilvl="1" w:tplc="F5F45426">
      <w:start w:val="1"/>
      <w:numFmt w:val="lowerLetter"/>
      <w:lvlText w:val="%2."/>
      <w:lvlJc w:val="left"/>
      <w:pPr>
        <w:ind w:left="1440" w:hanging="360"/>
      </w:pPr>
    </w:lvl>
    <w:lvl w:ilvl="2" w:tplc="C7081B94">
      <w:start w:val="1"/>
      <w:numFmt w:val="lowerRoman"/>
      <w:lvlText w:val="%3."/>
      <w:lvlJc w:val="right"/>
      <w:pPr>
        <w:ind w:left="2160" w:hanging="180"/>
      </w:pPr>
    </w:lvl>
    <w:lvl w:ilvl="3" w:tplc="6E368774">
      <w:start w:val="1"/>
      <w:numFmt w:val="decimal"/>
      <w:lvlText w:val="%4."/>
      <w:lvlJc w:val="left"/>
      <w:pPr>
        <w:ind w:left="2880" w:hanging="360"/>
      </w:pPr>
    </w:lvl>
    <w:lvl w:ilvl="4" w:tplc="D74E4956">
      <w:start w:val="1"/>
      <w:numFmt w:val="lowerLetter"/>
      <w:lvlText w:val="%5."/>
      <w:lvlJc w:val="left"/>
      <w:pPr>
        <w:ind w:left="3600" w:hanging="360"/>
      </w:pPr>
    </w:lvl>
    <w:lvl w:ilvl="5" w:tplc="E8300ED8">
      <w:start w:val="1"/>
      <w:numFmt w:val="lowerRoman"/>
      <w:lvlText w:val="%6."/>
      <w:lvlJc w:val="right"/>
      <w:pPr>
        <w:ind w:left="4320" w:hanging="180"/>
      </w:pPr>
    </w:lvl>
    <w:lvl w:ilvl="6" w:tplc="ECA0790A">
      <w:start w:val="1"/>
      <w:numFmt w:val="decimal"/>
      <w:lvlText w:val="%7."/>
      <w:lvlJc w:val="left"/>
      <w:pPr>
        <w:ind w:left="5040" w:hanging="360"/>
      </w:pPr>
    </w:lvl>
    <w:lvl w:ilvl="7" w:tplc="0352DC64">
      <w:start w:val="1"/>
      <w:numFmt w:val="lowerLetter"/>
      <w:lvlText w:val="%8."/>
      <w:lvlJc w:val="left"/>
      <w:pPr>
        <w:ind w:left="5760" w:hanging="360"/>
      </w:pPr>
    </w:lvl>
    <w:lvl w:ilvl="8" w:tplc="909E6A56">
      <w:start w:val="1"/>
      <w:numFmt w:val="lowerRoman"/>
      <w:lvlText w:val="%9."/>
      <w:lvlJc w:val="right"/>
      <w:pPr>
        <w:ind w:left="6480" w:hanging="180"/>
      </w:pPr>
    </w:lvl>
  </w:abstractNum>
  <w:abstractNum w:abstractNumId="30" w15:restartNumberingAfterBreak="0">
    <w:nsid w:val="7CD7B61D"/>
    <w:multiLevelType w:val="hybridMultilevel"/>
    <w:tmpl w:val="67128962"/>
    <w:lvl w:ilvl="0" w:tplc="12F005A2">
      <w:start w:val="1"/>
      <w:numFmt w:val="lowerLetter"/>
      <w:lvlText w:val="%1)"/>
      <w:lvlJc w:val="left"/>
      <w:pPr>
        <w:ind w:left="720" w:hanging="360"/>
      </w:pPr>
    </w:lvl>
    <w:lvl w:ilvl="1" w:tplc="7D965D82">
      <w:start w:val="1"/>
      <w:numFmt w:val="bullet"/>
      <w:lvlText w:val=""/>
      <w:lvlJc w:val="left"/>
      <w:pPr>
        <w:ind w:left="1440" w:hanging="360"/>
      </w:pPr>
      <w:rPr>
        <w:rFonts w:ascii="Symbol" w:hAnsi="Symbol" w:hint="default"/>
      </w:rPr>
    </w:lvl>
    <w:lvl w:ilvl="2" w:tplc="9C340BFE">
      <w:start w:val="1"/>
      <w:numFmt w:val="lowerRoman"/>
      <w:lvlText w:val="%3."/>
      <w:lvlJc w:val="right"/>
      <w:pPr>
        <w:ind w:left="2160" w:hanging="180"/>
      </w:pPr>
    </w:lvl>
    <w:lvl w:ilvl="3" w:tplc="79EE01DE">
      <w:start w:val="1"/>
      <w:numFmt w:val="decimal"/>
      <w:lvlText w:val="%4."/>
      <w:lvlJc w:val="left"/>
      <w:pPr>
        <w:ind w:left="2880" w:hanging="360"/>
      </w:pPr>
    </w:lvl>
    <w:lvl w:ilvl="4" w:tplc="0F0A3BE2">
      <w:start w:val="1"/>
      <w:numFmt w:val="lowerLetter"/>
      <w:lvlText w:val="%5."/>
      <w:lvlJc w:val="left"/>
      <w:pPr>
        <w:ind w:left="3600" w:hanging="360"/>
      </w:pPr>
    </w:lvl>
    <w:lvl w:ilvl="5" w:tplc="CB2CF682">
      <w:start w:val="1"/>
      <w:numFmt w:val="lowerRoman"/>
      <w:lvlText w:val="%6."/>
      <w:lvlJc w:val="right"/>
      <w:pPr>
        <w:ind w:left="4320" w:hanging="180"/>
      </w:pPr>
    </w:lvl>
    <w:lvl w:ilvl="6" w:tplc="60A4E466">
      <w:start w:val="1"/>
      <w:numFmt w:val="decimal"/>
      <w:lvlText w:val="%7."/>
      <w:lvlJc w:val="left"/>
      <w:pPr>
        <w:ind w:left="5040" w:hanging="360"/>
      </w:pPr>
    </w:lvl>
    <w:lvl w:ilvl="7" w:tplc="C6D09706">
      <w:start w:val="1"/>
      <w:numFmt w:val="lowerLetter"/>
      <w:lvlText w:val="%8."/>
      <w:lvlJc w:val="left"/>
      <w:pPr>
        <w:ind w:left="5760" w:hanging="360"/>
      </w:pPr>
    </w:lvl>
    <w:lvl w:ilvl="8" w:tplc="6A3CF22A">
      <w:start w:val="1"/>
      <w:numFmt w:val="lowerRoman"/>
      <w:lvlText w:val="%9."/>
      <w:lvlJc w:val="right"/>
      <w:pPr>
        <w:ind w:left="6480" w:hanging="180"/>
      </w:pPr>
    </w:lvl>
  </w:abstractNum>
  <w:num w:numId="1" w16cid:durableId="54479166">
    <w:abstractNumId w:val="18"/>
  </w:num>
  <w:num w:numId="2" w16cid:durableId="1557662723">
    <w:abstractNumId w:val="28"/>
  </w:num>
  <w:num w:numId="3" w16cid:durableId="941955626">
    <w:abstractNumId w:val="15"/>
  </w:num>
  <w:num w:numId="4" w16cid:durableId="600840459">
    <w:abstractNumId w:val="17"/>
  </w:num>
  <w:num w:numId="5" w16cid:durableId="1262638265">
    <w:abstractNumId w:val="26"/>
  </w:num>
  <w:num w:numId="6" w16cid:durableId="456489748">
    <w:abstractNumId w:val="21"/>
  </w:num>
  <w:num w:numId="7" w16cid:durableId="504591238">
    <w:abstractNumId w:val="9"/>
  </w:num>
  <w:num w:numId="8" w16cid:durableId="354380218">
    <w:abstractNumId w:val="16"/>
  </w:num>
  <w:num w:numId="9" w16cid:durableId="1365784501">
    <w:abstractNumId w:val="1"/>
  </w:num>
  <w:num w:numId="10" w16cid:durableId="428814154">
    <w:abstractNumId w:val="10"/>
  </w:num>
  <w:num w:numId="11" w16cid:durableId="2111006086">
    <w:abstractNumId w:val="3"/>
  </w:num>
  <w:num w:numId="12" w16cid:durableId="668872136">
    <w:abstractNumId w:val="25"/>
  </w:num>
  <w:num w:numId="13" w16cid:durableId="399182433">
    <w:abstractNumId w:val="24"/>
  </w:num>
  <w:num w:numId="14" w16cid:durableId="1854881149">
    <w:abstractNumId w:val="12"/>
  </w:num>
  <w:num w:numId="15" w16cid:durableId="266279614">
    <w:abstractNumId w:val="19"/>
  </w:num>
  <w:num w:numId="16" w16cid:durableId="96407372">
    <w:abstractNumId w:val="27"/>
  </w:num>
  <w:num w:numId="17" w16cid:durableId="1097558709">
    <w:abstractNumId w:val="11"/>
  </w:num>
  <w:num w:numId="18" w16cid:durableId="914317501">
    <w:abstractNumId w:val="13"/>
  </w:num>
  <w:num w:numId="19" w16cid:durableId="136654030">
    <w:abstractNumId w:val="5"/>
  </w:num>
  <w:num w:numId="20" w16cid:durableId="804347523">
    <w:abstractNumId w:val="23"/>
  </w:num>
  <w:num w:numId="21" w16cid:durableId="1316297543">
    <w:abstractNumId w:val="29"/>
  </w:num>
  <w:num w:numId="22" w16cid:durableId="701058769">
    <w:abstractNumId w:val="22"/>
  </w:num>
  <w:num w:numId="23" w16cid:durableId="1589533786">
    <w:abstractNumId w:val="0"/>
  </w:num>
  <w:num w:numId="24" w16cid:durableId="940064993">
    <w:abstractNumId w:val="30"/>
  </w:num>
  <w:num w:numId="25" w16cid:durableId="513567494">
    <w:abstractNumId w:val="6"/>
  </w:num>
  <w:num w:numId="26" w16cid:durableId="1410618839">
    <w:abstractNumId w:val="20"/>
  </w:num>
  <w:num w:numId="27" w16cid:durableId="1102996354">
    <w:abstractNumId w:val="14"/>
  </w:num>
  <w:num w:numId="28" w16cid:durableId="1477264278">
    <w:abstractNumId w:val="8"/>
  </w:num>
  <w:num w:numId="29" w16cid:durableId="37823523">
    <w:abstractNumId w:val="4"/>
  </w:num>
  <w:num w:numId="30" w16cid:durableId="966935349">
    <w:abstractNumId w:val="2"/>
  </w:num>
  <w:num w:numId="31" w16cid:durableId="160487466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05"/>
    <w:rsid w:val="00004E8D"/>
    <w:rsid w:val="000058AF"/>
    <w:rsid w:val="00005AFB"/>
    <w:rsid w:val="00007899"/>
    <w:rsid w:val="0001294B"/>
    <w:rsid w:val="00012DB6"/>
    <w:rsid w:val="00013083"/>
    <w:rsid w:val="00013EDA"/>
    <w:rsid w:val="000140D1"/>
    <w:rsid w:val="00014A6A"/>
    <w:rsid w:val="00020401"/>
    <w:rsid w:val="000205B5"/>
    <w:rsid w:val="00021341"/>
    <w:rsid w:val="00021B2E"/>
    <w:rsid w:val="000241A3"/>
    <w:rsid w:val="0002660F"/>
    <w:rsid w:val="000300EE"/>
    <w:rsid w:val="00030D87"/>
    <w:rsid w:val="00032292"/>
    <w:rsid w:val="00032C21"/>
    <w:rsid w:val="000401C1"/>
    <w:rsid w:val="0004197C"/>
    <w:rsid w:val="00041DEA"/>
    <w:rsid w:val="000424F9"/>
    <w:rsid w:val="000430A2"/>
    <w:rsid w:val="00045B71"/>
    <w:rsid w:val="00047E57"/>
    <w:rsid w:val="0005132C"/>
    <w:rsid w:val="000515DD"/>
    <w:rsid w:val="0005165A"/>
    <w:rsid w:val="00055F65"/>
    <w:rsid w:val="00057A0F"/>
    <w:rsid w:val="000601AC"/>
    <w:rsid w:val="00060958"/>
    <w:rsid w:val="00062806"/>
    <w:rsid w:val="00065529"/>
    <w:rsid w:val="00066930"/>
    <w:rsid w:val="00071911"/>
    <w:rsid w:val="00072729"/>
    <w:rsid w:val="00073E98"/>
    <w:rsid w:val="000753AF"/>
    <w:rsid w:val="0007550D"/>
    <w:rsid w:val="00077CE1"/>
    <w:rsid w:val="00081EA3"/>
    <w:rsid w:val="0008282B"/>
    <w:rsid w:val="00084D3D"/>
    <w:rsid w:val="000909AB"/>
    <w:rsid w:val="00090E97"/>
    <w:rsid w:val="000925A5"/>
    <w:rsid w:val="00092E60"/>
    <w:rsid w:val="00093C57"/>
    <w:rsid w:val="0009410B"/>
    <w:rsid w:val="00096DDC"/>
    <w:rsid w:val="000A11BB"/>
    <w:rsid w:val="000A249B"/>
    <w:rsid w:val="000A512A"/>
    <w:rsid w:val="000A6B7F"/>
    <w:rsid w:val="000B1CE0"/>
    <w:rsid w:val="000B2277"/>
    <w:rsid w:val="000B373A"/>
    <w:rsid w:val="000B534A"/>
    <w:rsid w:val="000B5B9C"/>
    <w:rsid w:val="000B68A2"/>
    <w:rsid w:val="000B6EB9"/>
    <w:rsid w:val="000C11D6"/>
    <w:rsid w:val="000C218B"/>
    <w:rsid w:val="000C3D32"/>
    <w:rsid w:val="000C564D"/>
    <w:rsid w:val="000C5ADA"/>
    <w:rsid w:val="000D00FC"/>
    <w:rsid w:val="000D4D0C"/>
    <w:rsid w:val="000D692D"/>
    <w:rsid w:val="000E1BDF"/>
    <w:rsid w:val="000E1E1C"/>
    <w:rsid w:val="000E3418"/>
    <w:rsid w:val="000E5D53"/>
    <w:rsid w:val="000F1831"/>
    <w:rsid w:val="000F1EE9"/>
    <w:rsid w:val="000F2A64"/>
    <w:rsid w:val="000F4A4D"/>
    <w:rsid w:val="000F754F"/>
    <w:rsid w:val="001001C1"/>
    <w:rsid w:val="00101E15"/>
    <w:rsid w:val="00104484"/>
    <w:rsid w:val="00105A8D"/>
    <w:rsid w:val="00105E0C"/>
    <w:rsid w:val="001062EB"/>
    <w:rsid w:val="001150F0"/>
    <w:rsid w:val="0011797D"/>
    <w:rsid w:val="00117EF7"/>
    <w:rsid w:val="00120415"/>
    <w:rsid w:val="001210C4"/>
    <w:rsid w:val="001218BA"/>
    <w:rsid w:val="00121F31"/>
    <w:rsid w:val="00125526"/>
    <w:rsid w:val="00131504"/>
    <w:rsid w:val="00132CF5"/>
    <w:rsid w:val="001353BD"/>
    <w:rsid w:val="00135FAA"/>
    <w:rsid w:val="0013716B"/>
    <w:rsid w:val="00141699"/>
    <w:rsid w:val="00142DBE"/>
    <w:rsid w:val="00143D3C"/>
    <w:rsid w:val="001453B5"/>
    <w:rsid w:val="00146914"/>
    <w:rsid w:val="001470C1"/>
    <w:rsid w:val="0015068F"/>
    <w:rsid w:val="001548CA"/>
    <w:rsid w:val="00157E71"/>
    <w:rsid w:val="00163489"/>
    <w:rsid w:val="00163BCA"/>
    <w:rsid w:val="00165ECB"/>
    <w:rsid w:val="0017085B"/>
    <w:rsid w:val="00172CFD"/>
    <w:rsid w:val="00174F5A"/>
    <w:rsid w:val="00181621"/>
    <w:rsid w:val="0018232F"/>
    <w:rsid w:val="001839AF"/>
    <w:rsid w:val="00185142"/>
    <w:rsid w:val="00186B7F"/>
    <w:rsid w:val="00191937"/>
    <w:rsid w:val="00195C8F"/>
    <w:rsid w:val="00196A34"/>
    <w:rsid w:val="001A0685"/>
    <w:rsid w:val="001A0A0B"/>
    <w:rsid w:val="001A0A9D"/>
    <w:rsid w:val="001A7753"/>
    <w:rsid w:val="001B0ED8"/>
    <w:rsid w:val="001B0FCF"/>
    <w:rsid w:val="001B1E5C"/>
    <w:rsid w:val="001B2D74"/>
    <w:rsid w:val="001B3362"/>
    <w:rsid w:val="001B3DA8"/>
    <w:rsid w:val="001B4510"/>
    <w:rsid w:val="001B7880"/>
    <w:rsid w:val="001C340A"/>
    <w:rsid w:val="001C35F6"/>
    <w:rsid w:val="001C5A6F"/>
    <w:rsid w:val="001C658B"/>
    <w:rsid w:val="001C6F1A"/>
    <w:rsid w:val="001D023E"/>
    <w:rsid w:val="001D04D0"/>
    <w:rsid w:val="001D114E"/>
    <w:rsid w:val="001D375E"/>
    <w:rsid w:val="001D5CA5"/>
    <w:rsid w:val="001D7149"/>
    <w:rsid w:val="001D7711"/>
    <w:rsid w:val="001D7816"/>
    <w:rsid w:val="001E0483"/>
    <w:rsid w:val="001E581F"/>
    <w:rsid w:val="001E5ADA"/>
    <w:rsid w:val="001F13DE"/>
    <w:rsid w:val="001F15F9"/>
    <w:rsid w:val="001F1604"/>
    <w:rsid w:val="001F3F67"/>
    <w:rsid w:val="001F4475"/>
    <w:rsid w:val="001F44E9"/>
    <w:rsid w:val="001F4A18"/>
    <w:rsid w:val="001F660B"/>
    <w:rsid w:val="001F703D"/>
    <w:rsid w:val="00201B3A"/>
    <w:rsid w:val="00202C34"/>
    <w:rsid w:val="00204D4C"/>
    <w:rsid w:val="00206362"/>
    <w:rsid w:val="002067BA"/>
    <w:rsid w:val="002141F5"/>
    <w:rsid w:val="00214459"/>
    <w:rsid w:val="002144B9"/>
    <w:rsid w:val="002201BF"/>
    <w:rsid w:val="0022025D"/>
    <w:rsid w:val="00220A83"/>
    <w:rsid w:val="002216EA"/>
    <w:rsid w:val="00225D2D"/>
    <w:rsid w:val="00227FAC"/>
    <w:rsid w:val="002302F6"/>
    <w:rsid w:val="00232912"/>
    <w:rsid w:val="002351E7"/>
    <w:rsid w:val="00236E30"/>
    <w:rsid w:val="00240D17"/>
    <w:rsid w:val="002437B7"/>
    <w:rsid w:val="00243BF8"/>
    <w:rsid w:val="00244BE5"/>
    <w:rsid w:val="0024641F"/>
    <w:rsid w:val="00250B6C"/>
    <w:rsid w:val="0025169C"/>
    <w:rsid w:val="00253D5F"/>
    <w:rsid w:val="00254E21"/>
    <w:rsid w:val="00256568"/>
    <w:rsid w:val="0026179E"/>
    <w:rsid w:val="002621A3"/>
    <w:rsid w:val="002650CC"/>
    <w:rsid w:val="0026548D"/>
    <w:rsid w:val="00265740"/>
    <w:rsid w:val="002658E3"/>
    <w:rsid w:val="00266984"/>
    <w:rsid w:val="002707BD"/>
    <w:rsid w:val="00272BA4"/>
    <w:rsid w:val="00274BAF"/>
    <w:rsid w:val="00276251"/>
    <w:rsid w:val="00277121"/>
    <w:rsid w:val="0028019F"/>
    <w:rsid w:val="00283B88"/>
    <w:rsid w:val="00284054"/>
    <w:rsid w:val="00284390"/>
    <w:rsid w:val="002865DE"/>
    <w:rsid w:val="002913B7"/>
    <w:rsid w:val="002949E6"/>
    <w:rsid w:val="002957DF"/>
    <w:rsid w:val="0029580E"/>
    <w:rsid w:val="002A2AB7"/>
    <w:rsid w:val="002A3AB1"/>
    <w:rsid w:val="002B1B02"/>
    <w:rsid w:val="002B3A1F"/>
    <w:rsid w:val="002B3D97"/>
    <w:rsid w:val="002C0626"/>
    <w:rsid w:val="002C07CF"/>
    <w:rsid w:val="002C1DEC"/>
    <w:rsid w:val="002C371F"/>
    <w:rsid w:val="002C4CC2"/>
    <w:rsid w:val="002C51CE"/>
    <w:rsid w:val="002C6D63"/>
    <w:rsid w:val="002C75B4"/>
    <w:rsid w:val="002D12A5"/>
    <w:rsid w:val="002D2555"/>
    <w:rsid w:val="002D25DF"/>
    <w:rsid w:val="002D2942"/>
    <w:rsid w:val="002D346B"/>
    <w:rsid w:val="002D3738"/>
    <w:rsid w:val="002D4BB0"/>
    <w:rsid w:val="002D7DE2"/>
    <w:rsid w:val="002E0F62"/>
    <w:rsid w:val="002E265A"/>
    <w:rsid w:val="002E73A6"/>
    <w:rsid w:val="002F12A2"/>
    <w:rsid w:val="002F1E02"/>
    <w:rsid w:val="002F253C"/>
    <w:rsid w:val="002F2916"/>
    <w:rsid w:val="002F51BB"/>
    <w:rsid w:val="002F6E6A"/>
    <w:rsid w:val="0030305F"/>
    <w:rsid w:val="003064F8"/>
    <w:rsid w:val="00307CDC"/>
    <w:rsid w:val="003102B0"/>
    <w:rsid w:val="00310674"/>
    <w:rsid w:val="003114A1"/>
    <w:rsid w:val="00312275"/>
    <w:rsid w:val="00314AAE"/>
    <w:rsid w:val="003151BF"/>
    <w:rsid w:val="003200AF"/>
    <w:rsid w:val="00322469"/>
    <w:rsid w:val="00324A21"/>
    <w:rsid w:val="00325944"/>
    <w:rsid w:val="00325AAA"/>
    <w:rsid w:val="00325B21"/>
    <w:rsid w:val="003276C4"/>
    <w:rsid w:val="00330030"/>
    <w:rsid w:val="00330C80"/>
    <w:rsid w:val="00331951"/>
    <w:rsid w:val="003345AE"/>
    <w:rsid w:val="003351E7"/>
    <w:rsid w:val="00342322"/>
    <w:rsid w:val="003436FB"/>
    <w:rsid w:val="00345716"/>
    <w:rsid w:val="003466BE"/>
    <w:rsid w:val="00351A23"/>
    <w:rsid w:val="00353F21"/>
    <w:rsid w:val="00356021"/>
    <w:rsid w:val="0036152C"/>
    <w:rsid w:val="00365845"/>
    <w:rsid w:val="0036777B"/>
    <w:rsid w:val="00370347"/>
    <w:rsid w:val="003728A7"/>
    <w:rsid w:val="0037361C"/>
    <w:rsid w:val="00374766"/>
    <w:rsid w:val="00374C43"/>
    <w:rsid w:val="003756F6"/>
    <w:rsid w:val="00376A96"/>
    <w:rsid w:val="00381467"/>
    <w:rsid w:val="00383411"/>
    <w:rsid w:val="00384B50"/>
    <w:rsid w:val="00384C02"/>
    <w:rsid w:val="0038550A"/>
    <w:rsid w:val="00385CF6"/>
    <w:rsid w:val="00391814"/>
    <w:rsid w:val="00394DDF"/>
    <w:rsid w:val="003A3439"/>
    <w:rsid w:val="003A3AAE"/>
    <w:rsid w:val="003A4880"/>
    <w:rsid w:val="003A6243"/>
    <w:rsid w:val="003A6CB5"/>
    <w:rsid w:val="003B1294"/>
    <w:rsid w:val="003B24A2"/>
    <w:rsid w:val="003B49DE"/>
    <w:rsid w:val="003B6311"/>
    <w:rsid w:val="003B7436"/>
    <w:rsid w:val="003C0035"/>
    <w:rsid w:val="003C12F1"/>
    <w:rsid w:val="003C194C"/>
    <w:rsid w:val="003C21EC"/>
    <w:rsid w:val="003C2FB2"/>
    <w:rsid w:val="003C500D"/>
    <w:rsid w:val="003D15CF"/>
    <w:rsid w:val="003D2021"/>
    <w:rsid w:val="003D5712"/>
    <w:rsid w:val="003D60B1"/>
    <w:rsid w:val="003E0446"/>
    <w:rsid w:val="003E1126"/>
    <w:rsid w:val="003E2E04"/>
    <w:rsid w:val="003E755F"/>
    <w:rsid w:val="003F0F11"/>
    <w:rsid w:val="003F3CF7"/>
    <w:rsid w:val="003F45D8"/>
    <w:rsid w:val="003F5284"/>
    <w:rsid w:val="003F6E97"/>
    <w:rsid w:val="003F7378"/>
    <w:rsid w:val="003F75AC"/>
    <w:rsid w:val="00404C1D"/>
    <w:rsid w:val="004056A6"/>
    <w:rsid w:val="004069A2"/>
    <w:rsid w:val="004079D4"/>
    <w:rsid w:val="00407E5B"/>
    <w:rsid w:val="004107EB"/>
    <w:rsid w:val="004109B1"/>
    <w:rsid w:val="00410DEF"/>
    <w:rsid w:val="0041153B"/>
    <w:rsid w:val="0041713D"/>
    <w:rsid w:val="00422E2D"/>
    <w:rsid w:val="004242D2"/>
    <w:rsid w:val="00425764"/>
    <w:rsid w:val="004310A1"/>
    <w:rsid w:val="00431E76"/>
    <w:rsid w:val="00432B60"/>
    <w:rsid w:val="00432FC4"/>
    <w:rsid w:val="004355F1"/>
    <w:rsid w:val="004372CC"/>
    <w:rsid w:val="004422BA"/>
    <w:rsid w:val="004433A4"/>
    <w:rsid w:val="0044384A"/>
    <w:rsid w:val="004445E4"/>
    <w:rsid w:val="00445DFD"/>
    <w:rsid w:val="00446FA0"/>
    <w:rsid w:val="0045025C"/>
    <w:rsid w:val="0045270D"/>
    <w:rsid w:val="00455B6F"/>
    <w:rsid w:val="004561C2"/>
    <w:rsid w:val="0045686C"/>
    <w:rsid w:val="00457487"/>
    <w:rsid w:val="00461370"/>
    <w:rsid w:val="00461DD9"/>
    <w:rsid w:val="004632FA"/>
    <w:rsid w:val="00463828"/>
    <w:rsid w:val="00463885"/>
    <w:rsid w:val="00464A11"/>
    <w:rsid w:val="00471541"/>
    <w:rsid w:val="00472844"/>
    <w:rsid w:val="00472E3E"/>
    <w:rsid w:val="00474665"/>
    <w:rsid w:val="004762A4"/>
    <w:rsid w:val="00476B7C"/>
    <w:rsid w:val="00481200"/>
    <w:rsid w:val="00482F93"/>
    <w:rsid w:val="0048365A"/>
    <w:rsid w:val="00483D19"/>
    <w:rsid w:val="004843AE"/>
    <w:rsid w:val="00487F05"/>
    <w:rsid w:val="004916C8"/>
    <w:rsid w:val="004920F5"/>
    <w:rsid w:val="00493EC6"/>
    <w:rsid w:val="00494780"/>
    <w:rsid w:val="004A008C"/>
    <w:rsid w:val="004A1AC1"/>
    <w:rsid w:val="004A2BD2"/>
    <w:rsid w:val="004A333B"/>
    <w:rsid w:val="004A55BE"/>
    <w:rsid w:val="004A6BFA"/>
    <w:rsid w:val="004B0373"/>
    <w:rsid w:val="004B1005"/>
    <w:rsid w:val="004B12AA"/>
    <w:rsid w:val="004B13DA"/>
    <w:rsid w:val="004B32A9"/>
    <w:rsid w:val="004B3991"/>
    <w:rsid w:val="004B7CF9"/>
    <w:rsid w:val="004C5F32"/>
    <w:rsid w:val="004C7DCE"/>
    <w:rsid w:val="004D3006"/>
    <w:rsid w:val="004D31C6"/>
    <w:rsid w:val="004D4860"/>
    <w:rsid w:val="004D4B6F"/>
    <w:rsid w:val="004D4B98"/>
    <w:rsid w:val="004D73A0"/>
    <w:rsid w:val="004D7C4F"/>
    <w:rsid w:val="004E17C4"/>
    <w:rsid w:val="004E2C89"/>
    <w:rsid w:val="004E3077"/>
    <w:rsid w:val="004E4A16"/>
    <w:rsid w:val="004E5B09"/>
    <w:rsid w:val="004E7164"/>
    <w:rsid w:val="004E797E"/>
    <w:rsid w:val="004F0AFA"/>
    <w:rsid w:val="004F2377"/>
    <w:rsid w:val="004F28D9"/>
    <w:rsid w:val="004F3616"/>
    <w:rsid w:val="004F440A"/>
    <w:rsid w:val="005022C3"/>
    <w:rsid w:val="00502A03"/>
    <w:rsid w:val="005074CC"/>
    <w:rsid w:val="00510093"/>
    <w:rsid w:val="00510973"/>
    <w:rsid w:val="00510E6F"/>
    <w:rsid w:val="00511261"/>
    <w:rsid w:val="0051230B"/>
    <w:rsid w:val="005125C8"/>
    <w:rsid w:val="00512D16"/>
    <w:rsid w:val="00516137"/>
    <w:rsid w:val="00516BF7"/>
    <w:rsid w:val="00521B20"/>
    <w:rsid w:val="00522350"/>
    <w:rsid w:val="005271C6"/>
    <w:rsid w:val="0053399C"/>
    <w:rsid w:val="00533A70"/>
    <w:rsid w:val="00533CE5"/>
    <w:rsid w:val="00534E8D"/>
    <w:rsid w:val="005353A1"/>
    <w:rsid w:val="005357D9"/>
    <w:rsid w:val="00535987"/>
    <w:rsid w:val="00536FF3"/>
    <w:rsid w:val="00537A74"/>
    <w:rsid w:val="00540557"/>
    <w:rsid w:val="00541627"/>
    <w:rsid w:val="00541728"/>
    <w:rsid w:val="00541CD5"/>
    <w:rsid w:val="00541CD9"/>
    <w:rsid w:val="00546122"/>
    <w:rsid w:val="00547496"/>
    <w:rsid w:val="00547B15"/>
    <w:rsid w:val="00552C98"/>
    <w:rsid w:val="00553784"/>
    <w:rsid w:val="00554EC4"/>
    <w:rsid w:val="00560565"/>
    <w:rsid w:val="00561843"/>
    <w:rsid w:val="00562880"/>
    <w:rsid w:val="00563BC2"/>
    <w:rsid w:val="00564807"/>
    <w:rsid w:val="00574DAF"/>
    <w:rsid w:val="005767D1"/>
    <w:rsid w:val="00583512"/>
    <w:rsid w:val="0058762C"/>
    <w:rsid w:val="00590168"/>
    <w:rsid w:val="005905F3"/>
    <w:rsid w:val="00590CC9"/>
    <w:rsid w:val="00591DB6"/>
    <w:rsid w:val="00595536"/>
    <w:rsid w:val="00596EA8"/>
    <w:rsid w:val="00597836"/>
    <w:rsid w:val="005A03CD"/>
    <w:rsid w:val="005A4D15"/>
    <w:rsid w:val="005A5744"/>
    <w:rsid w:val="005A5E39"/>
    <w:rsid w:val="005A7BB0"/>
    <w:rsid w:val="005B2EF3"/>
    <w:rsid w:val="005B45A7"/>
    <w:rsid w:val="005C179A"/>
    <w:rsid w:val="005C2BA8"/>
    <w:rsid w:val="005C3B1E"/>
    <w:rsid w:val="005C44ED"/>
    <w:rsid w:val="005C54A4"/>
    <w:rsid w:val="005D0AED"/>
    <w:rsid w:val="005D30D3"/>
    <w:rsid w:val="005D3401"/>
    <w:rsid w:val="005D3720"/>
    <w:rsid w:val="005D406A"/>
    <w:rsid w:val="005D4368"/>
    <w:rsid w:val="005D4A7E"/>
    <w:rsid w:val="005E0E32"/>
    <w:rsid w:val="005E0F9E"/>
    <w:rsid w:val="005E229A"/>
    <w:rsid w:val="005E2D49"/>
    <w:rsid w:val="005E2F03"/>
    <w:rsid w:val="005E3CF5"/>
    <w:rsid w:val="005F079C"/>
    <w:rsid w:val="005F154C"/>
    <w:rsid w:val="005F1EE4"/>
    <w:rsid w:val="005F203F"/>
    <w:rsid w:val="005F288B"/>
    <w:rsid w:val="005F2B45"/>
    <w:rsid w:val="005F44D2"/>
    <w:rsid w:val="005F617B"/>
    <w:rsid w:val="005F7FE3"/>
    <w:rsid w:val="006021AB"/>
    <w:rsid w:val="006043EA"/>
    <w:rsid w:val="00604EE0"/>
    <w:rsid w:val="006072F2"/>
    <w:rsid w:val="00610573"/>
    <w:rsid w:val="00621273"/>
    <w:rsid w:val="00621D08"/>
    <w:rsid w:val="00625DBD"/>
    <w:rsid w:val="0062635B"/>
    <w:rsid w:val="00626B4C"/>
    <w:rsid w:val="006272C6"/>
    <w:rsid w:val="00631C61"/>
    <w:rsid w:val="00631F85"/>
    <w:rsid w:val="0063209C"/>
    <w:rsid w:val="006366C9"/>
    <w:rsid w:val="00636F89"/>
    <w:rsid w:val="006413D5"/>
    <w:rsid w:val="00644112"/>
    <w:rsid w:val="00645D9D"/>
    <w:rsid w:val="0064603D"/>
    <w:rsid w:val="00646C39"/>
    <w:rsid w:val="0064723B"/>
    <w:rsid w:val="00647BFA"/>
    <w:rsid w:val="00652086"/>
    <w:rsid w:val="006565CE"/>
    <w:rsid w:val="00656974"/>
    <w:rsid w:val="006600C4"/>
    <w:rsid w:val="006632E8"/>
    <w:rsid w:val="00664982"/>
    <w:rsid w:val="00665978"/>
    <w:rsid w:val="00670A93"/>
    <w:rsid w:val="00670F6D"/>
    <w:rsid w:val="00672F98"/>
    <w:rsid w:val="006738E0"/>
    <w:rsid w:val="0067721D"/>
    <w:rsid w:val="00682E4B"/>
    <w:rsid w:val="006873A5"/>
    <w:rsid w:val="00691913"/>
    <w:rsid w:val="006929E3"/>
    <w:rsid w:val="006932DA"/>
    <w:rsid w:val="00693429"/>
    <w:rsid w:val="00697C1B"/>
    <w:rsid w:val="006A09CB"/>
    <w:rsid w:val="006A2195"/>
    <w:rsid w:val="006A63DE"/>
    <w:rsid w:val="006A6926"/>
    <w:rsid w:val="006B07A6"/>
    <w:rsid w:val="006B13F1"/>
    <w:rsid w:val="006B17AA"/>
    <w:rsid w:val="006B332F"/>
    <w:rsid w:val="006B47F0"/>
    <w:rsid w:val="006B6A0B"/>
    <w:rsid w:val="006B7301"/>
    <w:rsid w:val="006B77B6"/>
    <w:rsid w:val="006C3A5D"/>
    <w:rsid w:val="006C563F"/>
    <w:rsid w:val="006C5DC2"/>
    <w:rsid w:val="006D23E8"/>
    <w:rsid w:val="006D3EEB"/>
    <w:rsid w:val="006D408E"/>
    <w:rsid w:val="006D4AB7"/>
    <w:rsid w:val="006D4F9E"/>
    <w:rsid w:val="006D59A4"/>
    <w:rsid w:val="006D5D98"/>
    <w:rsid w:val="006D5FB6"/>
    <w:rsid w:val="006D6A8C"/>
    <w:rsid w:val="006D6B07"/>
    <w:rsid w:val="006D71FE"/>
    <w:rsid w:val="006E2A56"/>
    <w:rsid w:val="006E2DBC"/>
    <w:rsid w:val="006E446F"/>
    <w:rsid w:val="006E492F"/>
    <w:rsid w:val="006E5625"/>
    <w:rsid w:val="006E6820"/>
    <w:rsid w:val="006F066E"/>
    <w:rsid w:val="006F0E54"/>
    <w:rsid w:val="006F4106"/>
    <w:rsid w:val="006F44A3"/>
    <w:rsid w:val="006F52B1"/>
    <w:rsid w:val="006F5F98"/>
    <w:rsid w:val="00702C5E"/>
    <w:rsid w:val="00712A7D"/>
    <w:rsid w:val="00713185"/>
    <w:rsid w:val="007134D7"/>
    <w:rsid w:val="00713904"/>
    <w:rsid w:val="0071738E"/>
    <w:rsid w:val="0071756A"/>
    <w:rsid w:val="00717FDA"/>
    <w:rsid w:val="0072112F"/>
    <w:rsid w:val="00723F26"/>
    <w:rsid w:val="00726473"/>
    <w:rsid w:val="00730592"/>
    <w:rsid w:val="0073289D"/>
    <w:rsid w:val="007333FE"/>
    <w:rsid w:val="00733A2F"/>
    <w:rsid w:val="007351AC"/>
    <w:rsid w:val="00735AF3"/>
    <w:rsid w:val="0074253D"/>
    <w:rsid w:val="00742542"/>
    <w:rsid w:val="007438E6"/>
    <w:rsid w:val="00743BA5"/>
    <w:rsid w:val="00744217"/>
    <w:rsid w:val="0075033E"/>
    <w:rsid w:val="007526F9"/>
    <w:rsid w:val="007546F4"/>
    <w:rsid w:val="00754943"/>
    <w:rsid w:val="00761001"/>
    <w:rsid w:val="00762267"/>
    <w:rsid w:val="00762D56"/>
    <w:rsid w:val="00764D7E"/>
    <w:rsid w:val="00770AE6"/>
    <w:rsid w:val="00776450"/>
    <w:rsid w:val="00776CFE"/>
    <w:rsid w:val="00776ECE"/>
    <w:rsid w:val="007808D9"/>
    <w:rsid w:val="007826B3"/>
    <w:rsid w:val="007830D6"/>
    <w:rsid w:val="00784B0F"/>
    <w:rsid w:val="00784C22"/>
    <w:rsid w:val="00787D4D"/>
    <w:rsid w:val="00787F68"/>
    <w:rsid w:val="007910FC"/>
    <w:rsid w:val="00791BE0"/>
    <w:rsid w:val="00793E4C"/>
    <w:rsid w:val="00794868"/>
    <w:rsid w:val="00795EFA"/>
    <w:rsid w:val="007978B2"/>
    <w:rsid w:val="007A0BBF"/>
    <w:rsid w:val="007A1773"/>
    <w:rsid w:val="007A32DA"/>
    <w:rsid w:val="007A4D3B"/>
    <w:rsid w:val="007A62EF"/>
    <w:rsid w:val="007A7003"/>
    <w:rsid w:val="007A7B8D"/>
    <w:rsid w:val="007B2591"/>
    <w:rsid w:val="007B3F6D"/>
    <w:rsid w:val="007B407E"/>
    <w:rsid w:val="007B5C80"/>
    <w:rsid w:val="007B5CCA"/>
    <w:rsid w:val="007B6A7A"/>
    <w:rsid w:val="007C2C94"/>
    <w:rsid w:val="007C3724"/>
    <w:rsid w:val="007C3A16"/>
    <w:rsid w:val="007C4434"/>
    <w:rsid w:val="007C5D01"/>
    <w:rsid w:val="007C72F1"/>
    <w:rsid w:val="007D09F8"/>
    <w:rsid w:val="007D1B5E"/>
    <w:rsid w:val="007D2207"/>
    <w:rsid w:val="007D2A03"/>
    <w:rsid w:val="007D2D8C"/>
    <w:rsid w:val="007D7466"/>
    <w:rsid w:val="007E13A9"/>
    <w:rsid w:val="007E19D1"/>
    <w:rsid w:val="007E45FD"/>
    <w:rsid w:val="007E5785"/>
    <w:rsid w:val="007F0D30"/>
    <w:rsid w:val="007F16CD"/>
    <w:rsid w:val="007F1B4C"/>
    <w:rsid w:val="007F3EC0"/>
    <w:rsid w:val="00800046"/>
    <w:rsid w:val="0080291E"/>
    <w:rsid w:val="00802970"/>
    <w:rsid w:val="00802AF1"/>
    <w:rsid w:val="008037D1"/>
    <w:rsid w:val="00803824"/>
    <w:rsid w:val="00807446"/>
    <w:rsid w:val="00810A89"/>
    <w:rsid w:val="00811410"/>
    <w:rsid w:val="00811852"/>
    <w:rsid w:val="00812BE0"/>
    <w:rsid w:val="008134DD"/>
    <w:rsid w:val="00813F1B"/>
    <w:rsid w:val="00822D99"/>
    <w:rsid w:val="008245C3"/>
    <w:rsid w:val="00830C78"/>
    <w:rsid w:val="008357CD"/>
    <w:rsid w:val="00836FDE"/>
    <w:rsid w:val="0084017E"/>
    <w:rsid w:val="00840DD7"/>
    <w:rsid w:val="00842B4F"/>
    <w:rsid w:val="00843B04"/>
    <w:rsid w:val="0084412E"/>
    <w:rsid w:val="00846873"/>
    <w:rsid w:val="00861FA8"/>
    <w:rsid w:val="008667AF"/>
    <w:rsid w:val="00870AE2"/>
    <w:rsid w:val="00872255"/>
    <w:rsid w:val="00874470"/>
    <w:rsid w:val="0087481B"/>
    <w:rsid w:val="00875F6E"/>
    <w:rsid w:val="0088002F"/>
    <w:rsid w:val="008805F2"/>
    <w:rsid w:val="00880A82"/>
    <w:rsid w:val="00880C64"/>
    <w:rsid w:val="00880E4B"/>
    <w:rsid w:val="00883096"/>
    <w:rsid w:val="00883E93"/>
    <w:rsid w:val="00884AD7"/>
    <w:rsid w:val="00884E4E"/>
    <w:rsid w:val="00887F62"/>
    <w:rsid w:val="0089063A"/>
    <w:rsid w:val="00891EAD"/>
    <w:rsid w:val="00893FEB"/>
    <w:rsid w:val="008A065E"/>
    <w:rsid w:val="008B2DA0"/>
    <w:rsid w:val="008C0269"/>
    <w:rsid w:val="008C069B"/>
    <w:rsid w:val="008C1D32"/>
    <w:rsid w:val="008C1EA4"/>
    <w:rsid w:val="008C27F3"/>
    <w:rsid w:val="008C4738"/>
    <w:rsid w:val="008C4A0F"/>
    <w:rsid w:val="008C56D5"/>
    <w:rsid w:val="008C6450"/>
    <w:rsid w:val="008C6CE5"/>
    <w:rsid w:val="008D4316"/>
    <w:rsid w:val="008D71B5"/>
    <w:rsid w:val="008D768B"/>
    <w:rsid w:val="008E372A"/>
    <w:rsid w:val="008E65B8"/>
    <w:rsid w:val="008F11E7"/>
    <w:rsid w:val="008F13D2"/>
    <w:rsid w:val="008F313A"/>
    <w:rsid w:val="008F40BE"/>
    <w:rsid w:val="008F5802"/>
    <w:rsid w:val="008F5FDF"/>
    <w:rsid w:val="008F6981"/>
    <w:rsid w:val="0090201B"/>
    <w:rsid w:val="00902355"/>
    <w:rsid w:val="00903696"/>
    <w:rsid w:val="0090788B"/>
    <w:rsid w:val="009118F8"/>
    <w:rsid w:val="009124CE"/>
    <w:rsid w:val="00912744"/>
    <w:rsid w:val="0091365A"/>
    <w:rsid w:val="00914869"/>
    <w:rsid w:val="009203F2"/>
    <w:rsid w:val="00920ADC"/>
    <w:rsid w:val="00921315"/>
    <w:rsid w:val="00923013"/>
    <w:rsid w:val="00923B47"/>
    <w:rsid w:val="0092423C"/>
    <w:rsid w:val="00926B0D"/>
    <w:rsid w:val="00933812"/>
    <w:rsid w:val="00934413"/>
    <w:rsid w:val="00935C49"/>
    <w:rsid w:val="009366A3"/>
    <w:rsid w:val="009366EF"/>
    <w:rsid w:val="009429C9"/>
    <w:rsid w:val="009473B4"/>
    <w:rsid w:val="00947F35"/>
    <w:rsid w:val="009509A2"/>
    <w:rsid w:val="009510B7"/>
    <w:rsid w:val="00951E02"/>
    <w:rsid w:val="00952090"/>
    <w:rsid w:val="009527A7"/>
    <w:rsid w:val="00954770"/>
    <w:rsid w:val="009600E5"/>
    <w:rsid w:val="0096746E"/>
    <w:rsid w:val="00967EC8"/>
    <w:rsid w:val="00967FB0"/>
    <w:rsid w:val="00973F1A"/>
    <w:rsid w:val="00975A39"/>
    <w:rsid w:val="009764E0"/>
    <w:rsid w:val="00977600"/>
    <w:rsid w:val="0098111F"/>
    <w:rsid w:val="0098125C"/>
    <w:rsid w:val="009842FA"/>
    <w:rsid w:val="00985764"/>
    <w:rsid w:val="009925EB"/>
    <w:rsid w:val="009A56CE"/>
    <w:rsid w:val="009A65BE"/>
    <w:rsid w:val="009B120F"/>
    <w:rsid w:val="009B3F58"/>
    <w:rsid w:val="009B48D2"/>
    <w:rsid w:val="009B4E35"/>
    <w:rsid w:val="009B5916"/>
    <w:rsid w:val="009B6F78"/>
    <w:rsid w:val="009C1949"/>
    <w:rsid w:val="009C2D94"/>
    <w:rsid w:val="009C3499"/>
    <w:rsid w:val="009C6B38"/>
    <w:rsid w:val="009C6DD5"/>
    <w:rsid w:val="009D06C9"/>
    <w:rsid w:val="009D275C"/>
    <w:rsid w:val="009D29FE"/>
    <w:rsid w:val="009D53D9"/>
    <w:rsid w:val="009D7AD3"/>
    <w:rsid w:val="009D7BF4"/>
    <w:rsid w:val="009D7F91"/>
    <w:rsid w:val="009D7FD4"/>
    <w:rsid w:val="009E35BA"/>
    <w:rsid w:val="009E59D8"/>
    <w:rsid w:val="009E6597"/>
    <w:rsid w:val="009E7B85"/>
    <w:rsid w:val="009E7C80"/>
    <w:rsid w:val="009F1D9A"/>
    <w:rsid w:val="009F38F4"/>
    <w:rsid w:val="009F4BCB"/>
    <w:rsid w:val="009F5803"/>
    <w:rsid w:val="00A024AB"/>
    <w:rsid w:val="00A02C01"/>
    <w:rsid w:val="00A02FAF"/>
    <w:rsid w:val="00A03117"/>
    <w:rsid w:val="00A05EF6"/>
    <w:rsid w:val="00A07080"/>
    <w:rsid w:val="00A0745E"/>
    <w:rsid w:val="00A10104"/>
    <w:rsid w:val="00A10A81"/>
    <w:rsid w:val="00A1155A"/>
    <w:rsid w:val="00A1191E"/>
    <w:rsid w:val="00A12220"/>
    <w:rsid w:val="00A12946"/>
    <w:rsid w:val="00A1398B"/>
    <w:rsid w:val="00A153D4"/>
    <w:rsid w:val="00A15E9C"/>
    <w:rsid w:val="00A16C4B"/>
    <w:rsid w:val="00A203B0"/>
    <w:rsid w:val="00A204FA"/>
    <w:rsid w:val="00A267D1"/>
    <w:rsid w:val="00A3103E"/>
    <w:rsid w:val="00A31087"/>
    <w:rsid w:val="00A342C8"/>
    <w:rsid w:val="00A44B7C"/>
    <w:rsid w:val="00A44D18"/>
    <w:rsid w:val="00A4628A"/>
    <w:rsid w:val="00A508DF"/>
    <w:rsid w:val="00A517A2"/>
    <w:rsid w:val="00A518A4"/>
    <w:rsid w:val="00A51A14"/>
    <w:rsid w:val="00A554B0"/>
    <w:rsid w:val="00A557A5"/>
    <w:rsid w:val="00A65232"/>
    <w:rsid w:val="00A652EE"/>
    <w:rsid w:val="00A66A43"/>
    <w:rsid w:val="00A67691"/>
    <w:rsid w:val="00A70588"/>
    <w:rsid w:val="00A716EE"/>
    <w:rsid w:val="00A73066"/>
    <w:rsid w:val="00A742FC"/>
    <w:rsid w:val="00A747E6"/>
    <w:rsid w:val="00A80B27"/>
    <w:rsid w:val="00A81A7A"/>
    <w:rsid w:val="00A84495"/>
    <w:rsid w:val="00A8465C"/>
    <w:rsid w:val="00A85228"/>
    <w:rsid w:val="00A85579"/>
    <w:rsid w:val="00A86970"/>
    <w:rsid w:val="00A8779C"/>
    <w:rsid w:val="00A9056E"/>
    <w:rsid w:val="00A908DB"/>
    <w:rsid w:val="00A90A08"/>
    <w:rsid w:val="00A932AB"/>
    <w:rsid w:val="00A957C3"/>
    <w:rsid w:val="00A95A21"/>
    <w:rsid w:val="00A961C0"/>
    <w:rsid w:val="00AA13B7"/>
    <w:rsid w:val="00AA25DF"/>
    <w:rsid w:val="00AA4C25"/>
    <w:rsid w:val="00AA65E3"/>
    <w:rsid w:val="00AB289F"/>
    <w:rsid w:val="00AB3167"/>
    <w:rsid w:val="00AB327B"/>
    <w:rsid w:val="00AB3414"/>
    <w:rsid w:val="00AB3487"/>
    <w:rsid w:val="00AB393C"/>
    <w:rsid w:val="00AB709F"/>
    <w:rsid w:val="00AB7C42"/>
    <w:rsid w:val="00AC1F77"/>
    <w:rsid w:val="00AC672B"/>
    <w:rsid w:val="00AD11C8"/>
    <w:rsid w:val="00AD20ED"/>
    <w:rsid w:val="00AD25F1"/>
    <w:rsid w:val="00AD3649"/>
    <w:rsid w:val="00AD6FBD"/>
    <w:rsid w:val="00AE1203"/>
    <w:rsid w:val="00AE1502"/>
    <w:rsid w:val="00AE7579"/>
    <w:rsid w:val="00AE7843"/>
    <w:rsid w:val="00AF2D92"/>
    <w:rsid w:val="00AF48A8"/>
    <w:rsid w:val="00AF49C0"/>
    <w:rsid w:val="00B13023"/>
    <w:rsid w:val="00B13F78"/>
    <w:rsid w:val="00B15109"/>
    <w:rsid w:val="00B15A76"/>
    <w:rsid w:val="00B24871"/>
    <w:rsid w:val="00B24988"/>
    <w:rsid w:val="00B24A54"/>
    <w:rsid w:val="00B31612"/>
    <w:rsid w:val="00B3221B"/>
    <w:rsid w:val="00B324AE"/>
    <w:rsid w:val="00B325BF"/>
    <w:rsid w:val="00B32BDF"/>
    <w:rsid w:val="00B33046"/>
    <w:rsid w:val="00B33726"/>
    <w:rsid w:val="00B3408C"/>
    <w:rsid w:val="00B3516D"/>
    <w:rsid w:val="00B35B26"/>
    <w:rsid w:val="00B3606C"/>
    <w:rsid w:val="00B36D4B"/>
    <w:rsid w:val="00B377DE"/>
    <w:rsid w:val="00B41423"/>
    <w:rsid w:val="00B41E31"/>
    <w:rsid w:val="00B45145"/>
    <w:rsid w:val="00B45A19"/>
    <w:rsid w:val="00B474A0"/>
    <w:rsid w:val="00B52B30"/>
    <w:rsid w:val="00B52C4A"/>
    <w:rsid w:val="00B5527D"/>
    <w:rsid w:val="00B55E4C"/>
    <w:rsid w:val="00B56E29"/>
    <w:rsid w:val="00B60BF9"/>
    <w:rsid w:val="00B628FD"/>
    <w:rsid w:val="00B6583D"/>
    <w:rsid w:val="00B65A2C"/>
    <w:rsid w:val="00B66E11"/>
    <w:rsid w:val="00B730D8"/>
    <w:rsid w:val="00B7737A"/>
    <w:rsid w:val="00B802A0"/>
    <w:rsid w:val="00B80C9F"/>
    <w:rsid w:val="00B81C3D"/>
    <w:rsid w:val="00B82557"/>
    <w:rsid w:val="00B83901"/>
    <w:rsid w:val="00B83F0C"/>
    <w:rsid w:val="00B87099"/>
    <w:rsid w:val="00B90113"/>
    <w:rsid w:val="00B901FB"/>
    <w:rsid w:val="00B91C4B"/>
    <w:rsid w:val="00B927FA"/>
    <w:rsid w:val="00B96AE4"/>
    <w:rsid w:val="00B978E6"/>
    <w:rsid w:val="00BA5DBA"/>
    <w:rsid w:val="00BA6A12"/>
    <w:rsid w:val="00BB0C6E"/>
    <w:rsid w:val="00BB5C5A"/>
    <w:rsid w:val="00BB602D"/>
    <w:rsid w:val="00BB681A"/>
    <w:rsid w:val="00BC3EF3"/>
    <w:rsid w:val="00BC49CD"/>
    <w:rsid w:val="00BC5290"/>
    <w:rsid w:val="00BC543D"/>
    <w:rsid w:val="00BC57E9"/>
    <w:rsid w:val="00BC6F66"/>
    <w:rsid w:val="00BC7EB5"/>
    <w:rsid w:val="00BD1EEC"/>
    <w:rsid w:val="00BE138C"/>
    <w:rsid w:val="00BE1AEB"/>
    <w:rsid w:val="00BE1EDA"/>
    <w:rsid w:val="00BE3114"/>
    <w:rsid w:val="00BE5979"/>
    <w:rsid w:val="00BF0407"/>
    <w:rsid w:val="00BF09CE"/>
    <w:rsid w:val="00BF3470"/>
    <w:rsid w:val="00BF7FC1"/>
    <w:rsid w:val="00C015C1"/>
    <w:rsid w:val="00C031AA"/>
    <w:rsid w:val="00C044CB"/>
    <w:rsid w:val="00C04521"/>
    <w:rsid w:val="00C06850"/>
    <w:rsid w:val="00C1067B"/>
    <w:rsid w:val="00C11866"/>
    <w:rsid w:val="00C145CE"/>
    <w:rsid w:val="00C15FE7"/>
    <w:rsid w:val="00C16096"/>
    <w:rsid w:val="00C1790F"/>
    <w:rsid w:val="00C17D8F"/>
    <w:rsid w:val="00C23FAA"/>
    <w:rsid w:val="00C24A6D"/>
    <w:rsid w:val="00C27AC2"/>
    <w:rsid w:val="00C31F1B"/>
    <w:rsid w:val="00C32D76"/>
    <w:rsid w:val="00C3317D"/>
    <w:rsid w:val="00C35262"/>
    <w:rsid w:val="00C40229"/>
    <w:rsid w:val="00C403C0"/>
    <w:rsid w:val="00C44F6A"/>
    <w:rsid w:val="00C45506"/>
    <w:rsid w:val="00C45E42"/>
    <w:rsid w:val="00C510AB"/>
    <w:rsid w:val="00C5330A"/>
    <w:rsid w:val="00C53A7C"/>
    <w:rsid w:val="00C53D20"/>
    <w:rsid w:val="00C54A8D"/>
    <w:rsid w:val="00C558F0"/>
    <w:rsid w:val="00C55F5D"/>
    <w:rsid w:val="00C569A2"/>
    <w:rsid w:val="00C57C12"/>
    <w:rsid w:val="00C60565"/>
    <w:rsid w:val="00C60ED6"/>
    <w:rsid w:val="00C616A5"/>
    <w:rsid w:val="00C61AE3"/>
    <w:rsid w:val="00C62870"/>
    <w:rsid w:val="00C62C9B"/>
    <w:rsid w:val="00C62E8D"/>
    <w:rsid w:val="00C63B3F"/>
    <w:rsid w:val="00C63E9E"/>
    <w:rsid w:val="00C64492"/>
    <w:rsid w:val="00C66564"/>
    <w:rsid w:val="00C667D2"/>
    <w:rsid w:val="00C67A6F"/>
    <w:rsid w:val="00C7172D"/>
    <w:rsid w:val="00C71D32"/>
    <w:rsid w:val="00C72277"/>
    <w:rsid w:val="00C74B20"/>
    <w:rsid w:val="00C764CC"/>
    <w:rsid w:val="00C77B61"/>
    <w:rsid w:val="00C85063"/>
    <w:rsid w:val="00C910C1"/>
    <w:rsid w:val="00C917C6"/>
    <w:rsid w:val="00C92511"/>
    <w:rsid w:val="00C93416"/>
    <w:rsid w:val="00C93681"/>
    <w:rsid w:val="00C946A7"/>
    <w:rsid w:val="00C950F6"/>
    <w:rsid w:val="00C95728"/>
    <w:rsid w:val="00CA2F7A"/>
    <w:rsid w:val="00CB161F"/>
    <w:rsid w:val="00CB403F"/>
    <w:rsid w:val="00CC045A"/>
    <w:rsid w:val="00CC3438"/>
    <w:rsid w:val="00CC5A4F"/>
    <w:rsid w:val="00CC61A8"/>
    <w:rsid w:val="00CC69AB"/>
    <w:rsid w:val="00CC7339"/>
    <w:rsid w:val="00CD20BE"/>
    <w:rsid w:val="00CD20C9"/>
    <w:rsid w:val="00CD2910"/>
    <w:rsid w:val="00CD3110"/>
    <w:rsid w:val="00CD672F"/>
    <w:rsid w:val="00CD7B33"/>
    <w:rsid w:val="00CE1B4C"/>
    <w:rsid w:val="00CE4F9F"/>
    <w:rsid w:val="00CE5A77"/>
    <w:rsid w:val="00CE6254"/>
    <w:rsid w:val="00CE7594"/>
    <w:rsid w:val="00CF3EC9"/>
    <w:rsid w:val="00CF6F7B"/>
    <w:rsid w:val="00CF72BA"/>
    <w:rsid w:val="00D04B43"/>
    <w:rsid w:val="00D1048E"/>
    <w:rsid w:val="00D1293A"/>
    <w:rsid w:val="00D1357D"/>
    <w:rsid w:val="00D155CC"/>
    <w:rsid w:val="00D165CE"/>
    <w:rsid w:val="00D20CA8"/>
    <w:rsid w:val="00D221BB"/>
    <w:rsid w:val="00D22D30"/>
    <w:rsid w:val="00D23266"/>
    <w:rsid w:val="00D30B62"/>
    <w:rsid w:val="00D326EB"/>
    <w:rsid w:val="00D336CB"/>
    <w:rsid w:val="00D35D8F"/>
    <w:rsid w:val="00D402FF"/>
    <w:rsid w:val="00D42420"/>
    <w:rsid w:val="00D42AAA"/>
    <w:rsid w:val="00D434B1"/>
    <w:rsid w:val="00D46453"/>
    <w:rsid w:val="00D46CB4"/>
    <w:rsid w:val="00D50410"/>
    <w:rsid w:val="00D50D9E"/>
    <w:rsid w:val="00D51E47"/>
    <w:rsid w:val="00D520BE"/>
    <w:rsid w:val="00D53546"/>
    <w:rsid w:val="00D543A9"/>
    <w:rsid w:val="00D54BC8"/>
    <w:rsid w:val="00D562F2"/>
    <w:rsid w:val="00D56DB0"/>
    <w:rsid w:val="00D57211"/>
    <w:rsid w:val="00D60149"/>
    <w:rsid w:val="00D610E1"/>
    <w:rsid w:val="00D71447"/>
    <w:rsid w:val="00D73B00"/>
    <w:rsid w:val="00D806D2"/>
    <w:rsid w:val="00D825B1"/>
    <w:rsid w:val="00D83689"/>
    <w:rsid w:val="00D8464C"/>
    <w:rsid w:val="00D878A4"/>
    <w:rsid w:val="00D902AB"/>
    <w:rsid w:val="00D90AB6"/>
    <w:rsid w:val="00D90F8A"/>
    <w:rsid w:val="00D93E6F"/>
    <w:rsid w:val="00D94199"/>
    <w:rsid w:val="00D97B65"/>
    <w:rsid w:val="00DA6407"/>
    <w:rsid w:val="00DA745B"/>
    <w:rsid w:val="00DB3AD8"/>
    <w:rsid w:val="00DB3FCB"/>
    <w:rsid w:val="00DC0319"/>
    <w:rsid w:val="00DC069E"/>
    <w:rsid w:val="00DC08D6"/>
    <w:rsid w:val="00DC1037"/>
    <w:rsid w:val="00DD28A0"/>
    <w:rsid w:val="00DD57C1"/>
    <w:rsid w:val="00DD61C9"/>
    <w:rsid w:val="00DD6FDF"/>
    <w:rsid w:val="00DE2D60"/>
    <w:rsid w:val="00DE6389"/>
    <w:rsid w:val="00DE7E93"/>
    <w:rsid w:val="00DF01CF"/>
    <w:rsid w:val="00DF0FFC"/>
    <w:rsid w:val="00DF25CE"/>
    <w:rsid w:val="00DF59BA"/>
    <w:rsid w:val="00DF713B"/>
    <w:rsid w:val="00E0286A"/>
    <w:rsid w:val="00E0323D"/>
    <w:rsid w:val="00E07555"/>
    <w:rsid w:val="00E103BB"/>
    <w:rsid w:val="00E119B3"/>
    <w:rsid w:val="00E156AC"/>
    <w:rsid w:val="00E16263"/>
    <w:rsid w:val="00E2058A"/>
    <w:rsid w:val="00E20C6C"/>
    <w:rsid w:val="00E24E4C"/>
    <w:rsid w:val="00E31647"/>
    <w:rsid w:val="00E31D1B"/>
    <w:rsid w:val="00E325E2"/>
    <w:rsid w:val="00E32B5E"/>
    <w:rsid w:val="00E32FD5"/>
    <w:rsid w:val="00E33266"/>
    <w:rsid w:val="00E3360B"/>
    <w:rsid w:val="00E359B9"/>
    <w:rsid w:val="00E35CD8"/>
    <w:rsid w:val="00E37162"/>
    <w:rsid w:val="00E3757B"/>
    <w:rsid w:val="00E40234"/>
    <w:rsid w:val="00E40573"/>
    <w:rsid w:val="00E41FBF"/>
    <w:rsid w:val="00E42EAC"/>
    <w:rsid w:val="00E45C3F"/>
    <w:rsid w:val="00E46DFB"/>
    <w:rsid w:val="00E519A6"/>
    <w:rsid w:val="00E52FAE"/>
    <w:rsid w:val="00E55359"/>
    <w:rsid w:val="00E55A34"/>
    <w:rsid w:val="00E57353"/>
    <w:rsid w:val="00E6013F"/>
    <w:rsid w:val="00E606D6"/>
    <w:rsid w:val="00E63402"/>
    <w:rsid w:val="00E63519"/>
    <w:rsid w:val="00E64B60"/>
    <w:rsid w:val="00E64C36"/>
    <w:rsid w:val="00E701E3"/>
    <w:rsid w:val="00E73673"/>
    <w:rsid w:val="00E737AB"/>
    <w:rsid w:val="00E747E8"/>
    <w:rsid w:val="00E774A3"/>
    <w:rsid w:val="00E775DF"/>
    <w:rsid w:val="00E77D63"/>
    <w:rsid w:val="00E77ECA"/>
    <w:rsid w:val="00E82920"/>
    <w:rsid w:val="00E82F06"/>
    <w:rsid w:val="00E83132"/>
    <w:rsid w:val="00E852E5"/>
    <w:rsid w:val="00E85397"/>
    <w:rsid w:val="00E91714"/>
    <w:rsid w:val="00E92006"/>
    <w:rsid w:val="00E9232F"/>
    <w:rsid w:val="00E9512E"/>
    <w:rsid w:val="00E9620F"/>
    <w:rsid w:val="00E965FA"/>
    <w:rsid w:val="00EA1D69"/>
    <w:rsid w:val="00EA4993"/>
    <w:rsid w:val="00EA63C7"/>
    <w:rsid w:val="00EA645C"/>
    <w:rsid w:val="00EA6AD3"/>
    <w:rsid w:val="00EB0E4B"/>
    <w:rsid w:val="00EB3189"/>
    <w:rsid w:val="00EB469E"/>
    <w:rsid w:val="00EB4EBF"/>
    <w:rsid w:val="00EB58F0"/>
    <w:rsid w:val="00EC2F57"/>
    <w:rsid w:val="00EC35ED"/>
    <w:rsid w:val="00EC48FB"/>
    <w:rsid w:val="00EC538C"/>
    <w:rsid w:val="00EC5F92"/>
    <w:rsid w:val="00ED0DCE"/>
    <w:rsid w:val="00ED15CD"/>
    <w:rsid w:val="00ED6BDA"/>
    <w:rsid w:val="00ED72DF"/>
    <w:rsid w:val="00EE03FB"/>
    <w:rsid w:val="00EE0474"/>
    <w:rsid w:val="00EE3FE7"/>
    <w:rsid w:val="00EE59DD"/>
    <w:rsid w:val="00EE610F"/>
    <w:rsid w:val="00EF0C61"/>
    <w:rsid w:val="00EF2CEE"/>
    <w:rsid w:val="00EF34DB"/>
    <w:rsid w:val="00EF379A"/>
    <w:rsid w:val="00EF4660"/>
    <w:rsid w:val="00EF4892"/>
    <w:rsid w:val="00EF64C6"/>
    <w:rsid w:val="00EF6C05"/>
    <w:rsid w:val="00F00777"/>
    <w:rsid w:val="00F037EE"/>
    <w:rsid w:val="00F04B93"/>
    <w:rsid w:val="00F142FC"/>
    <w:rsid w:val="00F14A50"/>
    <w:rsid w:val="00F1515E"/>
    <w:rsid w:val="00F158F4"/>
    <w:rsid w:val="00F2252D"/>
    <w:rsid w:val="00F22AC4"/>
    <w:rsid w:val="00F22E39"/>
    <w:rsid w:val="00F23B58"/>
    <w:rsid w:val="00F268E8"/>
    <w:rsid w:val="00F308F5"/>
    <w:rsid w:val="00F32D7C"/>
    <w:rsid w:val="00F33B7F"/>
    <w:rsid w:val="00F3488C"/>
    <w:rsid w:val="00F34E40"/>
    <w:rsid w:val="00F35EEA"/>
    <w:rsid w:val="00F37241"/>
    <w:rsid w:val="00F37A52"/>
    <w:rsid w:val="00F46A5B"/>
    <w:rsid w:val="00F576D8"/>
    <w:rsid w:val="00F60A48"/>
    <w:rsid w:val="00F60C0B"/>
    <w:rsid w:val="00F634E3"/>
    <w:rsid w:val="00F63899"/>
    <w:rsid w:val="00F657E0"/>
    <w:rsid w:val="00F659AA"/>
    <w:rsid w:val="00F66068"/>
    <w:rsid w:val="00F67EF4"/>
    <w:rsid w:val="00F72F4D"/>
    <w:rsid w:val="00F736DA"/>
    <w:rsid w:val="00F73A4D"/>
    <w:rsid w:val="00F74164"/>
    <w:rsid w:val="00F80695"/>
    <w:rsid w:val="00F80746"/>
    <w:rsid w:val="00F8465A"/>
    <w:rsid w:val="00F8571E"/>
    <w:rsid w:val="00F91F12"/>
    <w:rsid w:val="00F929B7"/>
    <w:rsid w:val="00F92CC5"/>
    <w:rsid w:val="00F94929"/>
    <w:rsid w:val="00F96FC6"/>
    <w:rsid w:val="00F97940"/>
    <w:rsid w:val="00FA1804"/>
    <w:rsid w:val="00FA3B6F"/>
    <w:rsid w:val="00FA4D0D"/>
    <w:rsid w:val="00FA7047"/>
    <w:rsid w:val="00FA752D"/>
    <w:rsid w:val="00FB0C8D"/>
    <w:rsid w:val="00FB10EE"/>
    <w:rsid w:val="00FB1797"/>
    <w:rsid w:val="00FB17F5"/>
    <w:rsid w:val="00FB1B8A"/>
    <w:rsid w:val="00FB25F3"/>
    <w:rsid w:val="00FB2E2A"/>
    <w:rsid w:val="00FB47BD"/>
    <w:rsid w:val="00FB50C3"/>
    <w:rsid w:val="00FB58BB"/>
    <w:rsid w:val="00FB58E5"/>
    <w:rsid w:val="00FB622E"/>
    <w:rsid w:val="00FC0957"/>
    <w:rsid w:val="00FC1289"/>
    <w:rsid w:val="00FC3296"/>
    <w:rsid w:val="00FC5FB5"/>
    <w:rsid w:val="00FC5FC0"/>
    <w:rsid w:val="00FC6B6E"/>
    <w:rsid w:val="00FD13B3"/>
    <w:rsid w:val="00FD38FA"/>
    <w:rsid w:val="00FD66CE"/>
    <w:rsid w:val="00FE012F"/>
    <w:rsid w:val="00FE1B3A"/>
    <w:rsid w:val="00FE2ACF"/>
    <w:rsid w:val="00FE2CD9"/>
    <w:rsid w:val="00FE34E6"/>
    <w:rsid w:val="00FE37DB"/>
    <w:rsid w:val="00FE3CBC"/>
    <w:rsid w:val="00FF0CA3"/>
    <w:rsid w:val="00FF1B00"/>
    <w:rsid w:val="00FF22C8"/>
    <w:rsid w:val="00FF2349"/>
    <w:rsid w:val="00FF2B1D"/>
    <w:rsid w:val="00FF3E75"/>
    <w:rsid w:val="10AE1E49"/>
    <w:rsid w:val="1195BB04"/>
    <w:rsid w:val="13B9D3EC"/>
    <w:rsid w:val="16EBD47F"/>
    <w:rsid w:val="1B02B2EC"/>
    <w:rsid w:val="1DABDC1A"/>
    <w:rsid w:val="23468503"/>
    <w:rsid w:val="24C627EC"/>
    <w:rsid w:val="24F1CDB8"/>
    <w:rsid w:val="2ABB7DEC"/>
    <w:rsid w:val="36AFD408"/>
    <w:rsid w:val="374B2852"/>
    <w:rsid w:val="3A32AD12"/>
    <w:rsid w:val="3C49BB8F"/>
    <w:rsid w:val="3EF2A3DA"/>
    <w:rsid w:val="40FC3B42"/>
    <w:rsid w:val="4341A531"/>
    <w:rsid w:val="486221D4"/>
    <w:rsid w:val="4AA382F3"/>
    <w:rsid w:val="4DF4BCF9"/>
    <w:rsid w:val="5212E907"/>
    <w:rsid w:val="5325E150"/>
    <w:rsid w:val="5B443098"/>
    <w:rsid w:val="5B7C0593"/>
    <w:rsid w:val="5D6D6474"/>
    <w:rsid w:val="6C6102A7"/>
    <w:rsid w:val="6DF08F5E"/>
    <w:rsid w:val="6E74354E"/>
    <w:rsid w:val="6EB53530"/>
    <w:rsid w:val="74F82BC0"/>
    <w:rsid w:val="77CE8FD7"/>
    <w:rsid w:val="7E4E8F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45FE96A9"/>
  <w15:docId w15:val="{044A31BB-D52E-42B1-AA37-71B1153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8C"/>
    <w:rPr>
      <w:rFonts w:ascii="Georgia" w:eastAsia="Georgia" w:hAnsi="Georgia" w:cs="Georgia"/>
    </w:rPr>
  </w:style>
  <w:style w:type="paragraph" w:styleId="Heading1">
    <w:name w:val="heading 1"/>
    <w:basedOn w:val="Normal"/>
    <w:link w:val="Heading1Ch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Heading2">
    <w:name w:val="heading 2"/>
    <w:basedOn w:val="Heading1"/>
    <w:link w:val="Heading2Char"/>
    <w:uiPriority w:val="9"/>
    <w:unhideWhenUsed/>
    <w:rsid w:val="000C3D32"/>
    <w:pPr>
      <w:outlineLvl w:val="1"/>
    </w:pPr>
    <w:rPr>
      <w:sz w:val="21"/>
      <w:szCs w:val="21"/>
    </w:rPr>
  </w:style>
  <w:style w:type="paragraph" w:styleId="Heading3">
    <w:name w:val="heading 3"/>
    <w:basedOn w:val="Normal"/>
    <w:link w:val="Heading3Char"/>
    <w:uiPriority w:val="9"/>
    <w:unhideWhenUsed/>
    <w:qFormat/>
    <w:pPr>
      <w:spacing w:line="280" w:lineRule="exact"/>
      <w:ind w:left="120"/>
      <w:outlineLvl w:val="2"/>
    </w:pPr>
    <w:rPr>
      <w:rFonts w:ascii="Roboto Condensed" w:eastAsia="Roboto Condensed" w:hAnsi="Roboto Condensed" w:cs="Roboto Condensed"/>
      <w:b/>
      <w:bCs/>
    </w:rPr>
  </w:style>
  <w:style w:type="paragraph" w:styleId="Heading4">
    <w:name w:val="heading 4"/>
    <w:basedOn w:val="Normal"/>
    <w:link w:val="Heading4Ch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Heading5">
    <w:name w:val="heading 5"/>
    <w:basedOn w:val="Normal"/>
    <w:next w:val="Normal"/>
    <w:link w:val="Heading5Ch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Heading6">
    <w:name w:val="heading 6"/>
    <w:basedOn w:val="Normal"/>
    <w:next w:val="Normal"/>
    <w:link w:val="Heading6Ch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Heading7">
    <w:name w:val="heading 7"/>
    <w:basedOn w:val="Normal"/>
    <w:next w:val="Normal"/>
    <w:link w:val="Heading7Ch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Heading8">
    <w:name w:val="heading 8"/>
    <w:basedOn w:val="Normal"/>
    <w:next w:val="Normal"/>
    <w:link w:val="Heading8Ch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Heading9">
    <w:name w:val="heading 9"/>
    <w:basedOn w:val="Normal"/>
    <w:next w:val="Normal"/>
    <w:link w:val="Heading9Ch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20"/>
      <w:jc w:val="both"/>
    </w:pPr>
    <w:rPr>
      <w:sz w:val="17"/>
      <w:szCs w:val="17"/>
    </w:rPr>
  </w:style>
  <w:style w:type="paragraph" w:styleId="Title">
    <w:name w:val="Title"/>
    <w:basedOn w:val="Normal"/>
    <w:link w:val="TitleChar"/>
    <w:uiPriority w:val="10"/>
    <w:qFormat/>
    <w:pPr>
      <w:spacing w:before="412"/>
      <w:ind w:left="120" w:right="1001"/>
      <w:jc w:val="both"/>
    </w:pPr>
    <w:rPr>
      <w:rFonts w:ascii="Roboto Condensed" w:eastAsia="Roboto Condensed" w:hAnsi="Roboto Condensed" w:cs="Roboto Condensed"/>
      <w:b/>
      <w:bCs/>
      <w:sz w:val="44"/>
      <w:szCs w:val="44"/>
    </w:rPr>
  </w:style>
  <w:style w:type="paragraph" w:styleId="ListParagraph">
    <w:name w:val="List Paragraph"/>
    <w:basedOn w:val="Normal"/>
    <w:link w:val="ListParagraphCh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Header">
    <w:name w:val="header"/>
    <w:basedOn w:val="Normal"/>
    <w:link w:val="HeaderChar"/>
    <w:uiPriority w:val="99"/>
    <w:unhideWhenUsed/>
    <w:rsid w:val="00FA1804"/>
    <w:pPr>
      <w:tabs>
        <w:tab w:val="center" w:pos="4536"/>
        <w:tab w:val="right" w:pos="9072"/>
      </w:tabs>
    </w:pPr>
  </w:style>
  <w:style w:type="character" w:customStyle="1" w:styleId="HeaderChar">
    <w:name w:val="Header Char"/>
    <w:basedOn w:val="DefaultParagraphFont"/>
    <w:link w:val="Header"/>
    <w:uiPriority w:val="99"/>
    <w:rsid w:val="00FA1804"/>
    <w:rPr>
      <w:rFonts w:ascii="Georgia" w:eastAsia="Georgia" w:hAnsi="Georgia" w:cs="Georgia"/>
    </w:rPr>
  </w:style>
  <w:style w:type="paragraph" w:styleId="Footer">
    <w:name w:val="footer"/>
    <w:basedOn w:val="Normal"/>
    <w:link w:val="FooterChar"/>
    <w:uiPriority w:val="99"/>
    <w:unhideWhenUsed/>
    <w:rsid w:val="00FA1804"/>
    <w:pPr>
      <w:tabs>
        <w:tab w:val="center" w:pos="4536"/>
        <w:tab w:val="right" w:pos="9072"/>
      </w:tabs>
    </w:pPr>
  </w:style>
  <w:style w:type="character" w:customStyle="1" w:styleId="FooterChar">
    <w:name w:val="Footer Char"/>
    <w:basedOn w:val="DefaultParagraphFont"/>
    <w:link w:val="Footer"/>
    <w:uiPriority w:val="99"/>
    <w:rsid w:val="00FA1804"/>
    <w:rPr>
      <w:rFonts w:ascii="Georgia" w:eastAsia="Georgia" w:hAnsi="Georgia" w:cs="Georgia"/>
    </w:rPr>
  </w:style>
  <w:style w:type="character" w:customStyle="1" w:styleId="Heading1Char">
    <w:name w:val="Heading 1 Char"/>
    <w:basedOn w:val="DefaultParagraphFont"/>
    <w:link w:val="Heading1"/>
    <w:uiPriority w:val="9"/>
    <w:rsid w:val="002D346B"/>
    <w:rPr>
      <w:rFonts w:ascii="Open Sans" w:eastAsia="Roboto Black" w:hAnsi="Open Sans" w:cs="Open Sans"/>
      <w:b/>
      <w:bCs/>
      <w:noProof/>
      <w:color w:val="009EDC"/>
      <w:sz w:val="24"/>
      <w:szCs w:val="24"/>
    </w:rPr>
  </w:style>
  <w:style w:type="character" w:customStyle="1" w:styleId="BodyTextChar">
    <w:name w:val="Body Text Char"/>
    <w:basedOn w:val="DefaultParagraphFont"/>
    <w:link w:val="BodyText"/>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36152C"/>
  </w:style>
  <w:style w:type="character" w:customStyle="1" w:styleId="eop">
    <w:name w:val="eop"/>
    <w:basedOn w:val="DefaultParagraphFont"/>
    <w:rsid w:val="0036152C"/>
  </w:style>
  <w:style w:type="character" w:customStyle="1" w:styleId="superscript">
    <w:name w:val="superscript"/>
    <w:basedOn w:val="DefaultParagraphFont"/>
    <w:rsid w:val="00220A83"/>
  </w:style>
  <w:style w:type="character" w:styleId="Hyperlink">
    <w:name w:val="Hyperlink"/>
    <w:basedOn w:val="DefaultParagraphFont"/>
    <w:uiPriority w:val="99"/>
    <w:unhideWhenUsed/>
    <w:rsid w:val="00020401"/>
    <w:rPr>
      <w:color w:val="0000FF" w:themeColor="hyperlink"/>
      <w:u w:val="single"/>
    </w:rPr>
  </w:style>
  <w:style w:type="character" w:styleId="UnresolvedMention">
    <w:name w:val="Unresolved Mention"/>
    <w:basedOn w:val="DefaultParagraphFont"/>
    <w:uiPriority w:val="99"/>
    <w:semiHidden/>
    <w:unhideWhenUsed/>
    <w:rsid w:val="00020401"/>
    <w:rPr>
      <w:color w:val="605E5C"/>
      <w:shd w:val="clear" w:color="auto" w:fill="E1DFDD"/>
    </w:rPr>
  </w:style>
  <w:style w:type="character" w:customStyle="1" w:styleId="s1">
    <w:name w:val="s1"/>
    <w:basedOn w:val="DefaultParagraphFont"/>
    <w:rsid w:val="008E65B8"/>
  </w:style>
  <w:style w:type="character" w:styleId="FollowedHyperlink">
    <w:name w:val="FollowedHyperlink"/>
    <w:basedOn w:val="DefaultParagraphFont"/>
    <w:uiPriority w:val="99"/>
    <w:semiHidden/>
    <w:unhideWhenUsed/>
    <w:rsid w:val="00266984"/>
    <w:rPr>
      <w:color w:val="800080" w:themeColor="followedHyperlink"/>
      <w:u w:val="single"/>
    </w:rPr>
  </w:style>
  <w:style w:type="paragraph" w:styleId="Revision">
    <w:name w:val="Revision"/>
    <w:hidden/>
    <w:uiPriority w:val="99"/>
    <w:semiHidden/>
    <w:rsid w:val="006A6926"/>
    <w:pPr>
      <w:widowControl/>
      <w:autoSpaceDE/>
      <w:autoSpaceDN/>
    </w:pPr>
    <w:rPr>
      <w:rFonts w:ascii="Georgia" w:eastAsia="Georgia" w:hAnsi="Georgia" w:cs="Georgia"/>
    </w:rPr>
  </w:style>
  <w:style w:type="paragraph" w:styleId="FootnoteText">
    <w:name w:val="footnote text"/>
    <w:basedOn w:val="Normal"/>
    <w:link w:val="FootnoteTextChar"/>
    <w:uiPriority w:val="99"/>
    <w:unhideWhenUsed/>
    <w:rsid w:val="002D346B"/>
    <w:rPr>
      <w:sz w:val="20"/>
      <w:szCs w:val="20"/>
    </w:rPr>
  </w:style>
  <w:style w:type="character" w:customStyle="1" w:styleId="FootnoteTextChar">
    <w:name w:val="Footnote Text Char"/>
    <w:basedOn w:val="DefaultParagraphFont"/>
    <w:link w:val="FootnoteText"/>
    <w:uiPriority w:val="99"/>
    <w:qFormat/>
    <w:rsid w:val="002D346B"/>
    <w:rPr>
      <w:rFonts w:ascii="Georgia" w:eastAsia="Georgia" w:hAnsi="Georgia" w:cs="Georgia"/>
      <w:sz w:val="20"/>
      <w:szCs w:val="20"/>
    </w:rPr>
  </w:style>
  <w:style w:type="character" w:styleId="FootnoteReference">
    <w:name w:val="footnote reference"/>
    <w:basedOn w:val="DefaultParagraphFon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val="en-AU" w:eastAsia="en-GB"/>
    </w:rPr>
  </w:style>
  <w:style w:type="table" w:styleId="TableGrid">
    <w:name w:val="Table Grid"/>
    <w:basedOn w:val="Table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45686C"/>
    <w:rPr>
      <w:color w:val="0563C1"/>
      <w:u w:val="single" w:color="0563C1"/>
      <w:lang w:val="en-US"/>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NoList"/>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en-AU"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val="de-DE" w:eastAsia="en-GB"/>
    </w:rPr>
  </w:style>
  <w:style w:type="paragraph" w:styleId="TOCHeading">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OC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OC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OC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val="en-AU"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en-US"/>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en-US"/>
    </w:rPr>
  </w:style>
  <w:style w:type="paragraph" w:styleId="Caption">
    <w:name w:val="caption"/>
    <w:next w:val="Body"/>
    <w:link w:val="CaptionCh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en-US"/>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en-US"/>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en-US"/>
    </w:rPr>
  </w:style>
  <w:style w:type="paragraph" w:styleId="CommentText">
    <w:name w:val="annotation text"/>
    <w:basedOn w:val="Normal"/>
    <w:link w:val="CommentTextCh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6D59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6D59A4"/>
    <w:rPr>
      <w:sz w:val="16"/>
      <w:szCs w:val="16"/>
    </w:rPr>
  </w:style>
  <w:style w:type="paragraph" w:styleId="CommentSubject">
    <w:name w:val="annotation subject"/>
    <w:basedOn w:val="CommentText"/>
    <w:next w:val="CommentText"/>
    <w:link w:val="CommentSubjectChar"/>
    <w:uiPriority w:val="99"/>
    <w:semiHidden/>
    <w:unhideWhenUsed/>
    <w:rsid w:val="006D59A4"/>
    <w:rPr>
      <w:b/>
      <w:bCs/>
    </w:rPr>
  </w:style>
  <w:style w:type="character" w:customStyle="1" w:styleId="CommentSubjectChar">
    <w:name w:val="Comment Subject Char"/>
    <w:basedOn w:val="CommentTextChar"/>
    <w:link w:val="CommentSubject"/>
    <w:uiPriority w:val="99"/>
    <w:semiHidden/>
    <w:rsid w:val="006D59A4"/>
    <w:rPr>
      <w:rFonts w:ascii="Times New Roman" w:eastAsia="Arial Unicode MS" w:hAnsi="Times New Roman" w:cs="Times New Roman"/>
      <w:b/>
      <w:bCs/>
      <w:sz w:val="20"/>
      <w:szCs w:val="20"/>
      <w:bdr w:val="nil"/>
    </w:rPr>
  </w:style>
  <w:style w:type="character" w:customStyle="1" w:styleId="Heading2Char">
    <w:name w:val="Heading 2 Char"/>
    <w:basedOn w:val="DefaultParagraphFont"/>
    <w:link w:val="Heading2"/>
    <w:uiPriority w:val="9"/>
    <w:qFormat/>
    <w:rsid w:val="006D59A4"/>
    <w:rPr>
      <w:rFonts w:ascii="Open Sans" w:eastAsia="Roboto Black" w:hAnsi="Open Sans" w:cs="Open Sans"/>
      <w:b/>
      <w:bCs/>
      <w:noProof/>
      <w:color w:val="009EDC"/>
      <w:sz w:val="21"/>
      <w:szCs w:val="21"/>
    </w:rPr>
  </w:style>
  <w:style w:type="character" w:customStyle="1" w:styleId="ListParagraphChar">
    <w:name w:val="List Paragraph Char"/>
    <w:basedOn w:val="DefaultParagraphFont"/>
    <w:link w:val="ListParagraph"/>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numbering" w:customStyle="1" w:styleId="CurrentList1">
    <w:name w:val="Current List1"/>
    <w:uiPriority w:val="99"/>
    <w:rsid w:val="006D59A4"/>
    <w:pPr>
      <w:numPr>
        <w:numId w:val="10"/>
      </w:numPr>
    </w:pPr>
  </w:style>
  <w:style w:type="character" w:customStyle="1" w:styleId="Heading4Char">
    <w:name w:val="Heading 4 Char"/>
    <w:basedOn w:val="DefaultParagraphFont"/>
    <w:link w:val="Heading4"/>
    <w:uiPriority w:val="9"/>
    <w:rsid w:val="006D59A4"/>
    <w:rPr>
      <w:rFonts w:ascii="Roboto Condensed" w:eastAsia="Roboto Condensed" w:hAnsi="Roboto Condensed" w:cs="Roboto Condensed"/>
      <w:b/>
      <w:bCs/>
      <w:sz w:val="20"/>
      <w:szCs w:val="20"/>
    </w:rPr>
  </w:style>
  <w:style w:type="character" w:customStyle="1" w:styleId="Heading5Char">
    <w:name w:val="Heading 5 Char"/>
    <w:basedOn w:val="DefaultParagraphFont"/>
    <w:link w:val="Heading5"/>
    <w:uiPriority w:val="9"/>
    <w:semiHidden/>
    <w:rsid w:val="006D59A4"/>
    <w:rPr>
      <w:rFonts w:ascii="Helvetica Neue" w:eastAsia="Times New Roman" w:hAnsi="Helvetica Neue" w:cs="Times New Roman"/>
      <w:color w:val="2F5496"/>
      <w:sz w:val="24"/>
      <w:szCs w:val="24"/>
      <w:lang w:val="en-US" w:eastAsia="en-US"/>
    </w:rPr>
  </w:style>
  <w:style w:type="character" w:customStyle="1" w:styleId="Heading6Char">
    <w:name w:val="Heading 6 Char"/>
    <w:basedOn w:val="DefaultParagraphFont"/>
    <w:link w:val="Heading6"/>
    <w:uiPriority w:val="9"/>
    <w:semiHidden/>
    <w:rsid w:val="006D59A4"/>
    <w:rPr>
      <w:rFonts w:ascii="Helvetica Neue" w:eastAsia="Times New Roman" w:hAnsi="Helvetica Neue" w:cs="Times New Roman"/>
      <w:color w:val="1F3763"/>
      <w:sz w:val="24"/>
      <w:szCs w:val="24"/>
      <w:lang w:val="en-US" w:eastAsia="en-US"/>
    </w:rPr>
  </w:style>
  <w:style w:type="character" w:customStyle="1" w:styleId="Heading7Char">
    <w:name w:val="Heading 7 Char"/>
    <w:basedOn w:val="DefaultParagraphFont"/>
    <w:link w:val="Heading7"/>
    <w:uiPriority w:val="9"/>
    <w:semiHidden/>
    <w:rsid w:val="006D59A4"/>
    <w:rPr>
      <w:rFonts w:ascii="Helvetica Neue" w:eastAsia="Times New Roman" w:hAnsi="Helvetica Neue" w:cs="Times New Roman"/>
      <w:i/>
      <w:iCs/>
      <w:color w:val="1F3763"/>
      <w:sz w:val="24"/>
      <w:szCs w:val="24"/>
      <w:lang w:val="en-US" w:eastAsia="en-US"/>
    </w:rPr>
  </w:style>
  <w:style w:type="character" w:customStyle="1" w:styleId="Heading8Char">
    <w:name w:val="Heading 8 Char"/>
    <w:basedOn w:val="DefaultParagraphFont"/>
    <w:link w:val="Heading8"/>
    <w:uiPriority w:val="9"/>
    <w:semiHidden/>
    <w:rsid w:val="006D59A4"/>
    <w:rPr>
      <w:rFonts w:ascii="Helvetica Neue" w:eastAsia="Times New Roman" w:hAnsi="Helvetica Neue" w:cs="Times New Roman"/>
      <w:color w:val="272727"/>
      <w:sz w:val="21"/>
      <w:szCs w:val="21"/>
      <w:lang w:val="en-US" w:eastAsia="en-US"/>
    </w:rPr>
  </w:style>
  <w:style w:type="character" w:customStyle="1" w:styleId="Heading9Char">
    <w:name w:val="Heading 9 Char"/>
    <w:basedOn w:val="DefaultParagraphFont"/>
    <w:link w:val="Heading9"/>
    <w:uiPriority w:val="9"/>
    <w:semiHidden/>
    <w:rsid w:val="006D59A4"/>
    <w:rPr>
      <w:rFonts w:ascii="Helvetica Neue" w:eastAsia="Times New Roman" w:hAnsi="Helvetica Neue" w:cs="Times New Roman"/>
      <w:i/>
      <w:iCs/>
      <w:color w:val="272727"/>
      <w:sz w:val="21"/>
      <w:szCs w:val="21"/>
      <w:lang w:val="en-US" w:eastAsia="en-US"/>
    </w:rPr>
  </w:style>
  <w:style w:type="paragraph" w:styleId="TOC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Heading3Char">
    <w:name w:val="Heading 3 Char"/>
    <w:basedOn w:val="DefaultParagraphFont"/>
    <w:link w:val="Heading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IntenseQuoteChar">
    <w:name w:val="Intense Quote Char"/>
    <w:basedOn w:val="DefaultParagraphFont"/>
    <w:link w:val="IntenseQuote"/>
    <w:uiPriority w:val="30"/>
    <w:rsid w:val="006D59A4"/>
    <w:rPr>
      <w:rFonts w:ascii="Georgia" w:eastAsia="Times New Roman" w:hAnsi="Georgia" w:cs="Times New Roman"/>
      <w:i/>
      <w:iCs/>
      <w:bdr w:val="none" w:sz="0" w:space="0" w:color="auto"/>
      <w:lang w:val="en-US" w:eastAsia="zh-CN"/>
    </w:rPr>
  </w:style>
  <w:style w:type="character" w:customStyle="1" w:styleId="Heading5Char1">
    <w:name w:val="Heading 5 Char1"/>
    <w:basedOn w:val="DefaultParagraphFon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D59A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DefaultParagraphFont"/>
    <w:uiPriority w:val="30"/>
    <w:rsid w:val="006D59A4"/>
    <w:rPr>
      <w:rFonts w:ascii="Georgia" w:eastAsia="Georgia" w:hAnsi="Georgia" w:cs="Georgia"/>
      <w:i/>
      <w:iCs/>
      <w:color w:val="4F81BD" w:themeColor="accent1"/>
    </w:rPr>
  </w:style>
  <w:style w:type="character" w:customStyle="1" w:styleId="TitleChar">
    <w:name w:val="Title Char"/>
    <w:basedOn w:val="DefaultParagraphFont"/>
    <w:link w:val="Title"/>
    <w:uiPriority w:val="10"/>
    <w:rsid w:val="00E42EAC"/>
    <w:rPr>
      <w:rFonts w:ascii="Roboto Condensed" w:eastAsia="Roboto Condensed" w:hAnsi="Roboto Condensed" w:cs="Roboto Condensed"/>
      <w:b/>
      <w:bCs/>
      <w:sz w:val="44"/>
      <w:szCs w:val="44"/>
    </w:rPr>
  </w:style>
  <w:style w:type="paragraph" w:styleId="NoSpacing">
    <w:name w:val="No Spacing"/>
    <w:link w:val="NoSpacingChar"/>
    <w:uiPriority w:val="1"/>
    <w:qFormat/>
    <w:rsid w:val="004920F5"/>
    <w:pPr>
      <w:widowControl/>
      <w:autoSpaceDE/>
      <w:autoSpaceDN/>
    </w:pPr>
    <w:rPr>
      <w:rFonts w:eastAsiaTheme="minorEastAsia"/>
      <w:lang w:val="en-GB" w:eastAsia="en-GB"/>
    </w:rPr>
  </w:style>
  <w:style w:type="character" w:customStyle="1" w:styleId="NoSpacingChar">
    <w:name w:val="No Spacing Char"/>
    <w:basedOn w:val="DefaultParagraphFont"/>
    <w:link w:val="NoSpacing"/>
    <w:uiPriority w:val="1"/>
    <w:rsid w:val="004920F5"/>
    <w:rPr>
      <w:rFonts w:eastAsiaTheme="minorEastAsia"/>
      <w:lang w:val="en-GB" w:eastAsia="en-GB"/>
    </w:rPr>
  </w:style>
  <w:style w:type="paragraph" w:customStyle="1" w:styleId="HeadingLevel1">
    <w:name w:val="Heading Level 1"/>
    <w:basedOn w:val="ListParagraph"/>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val="en-AU" w:eastAsia="en-GB"/>
    </w:rPr>
  </w:style>
  <w:style w:type="character" w:customStyle="1" w:styleId="HeadingLevel1Char">
    <w:name w:val="Heading Level 1 Char"/>
    <w:basedOn w:val="ListParagraphChar"/>
    <w:link w:val="HeadingLevel1"/>
    <w:rsid w:val="00DF01CF"/>
    <w:rPr>
      <w:rFonts w:ascii="Calibri" w:eastAsia="Calibri" w:hAnsi="Calibri" w:cs="Calibri"/>
      <w:b/>
      <w:bCs/>
      <w:color w:val="000000"/>
      <w:sz w:val="36"/>
      <w:szCs w:val="36"/>
      <w:u w:color="000000"/>
      <w:bdr w:val="nil"/>
      <w:lang w:val="en-AU"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en-AU" w:eastAsia="en-GB"/>
    </w:rPr>
  </w:style>
  <w:style w:type="paragraph" w:customStyle="1" w:styleId="Normaltext">
    <w:name w:val="Normal text"/>
    <w:basedOn w:val="Body"/>
    <w:link w:val="NormaltextChar"/>
    <w:qFormat/>
    <w:rsid w:val="000925A5"/>
    <w:pPr>
      <w:spacing w:after="120"/>
      <w:ind w:right="142"/>
      <w:jc w:val="both"/>
    </w:pPr>
    <w:rPr>
      <w:sz w:val="22"/>
      <w:szCs w:val="22"/>
      <w:lang w:val="en-GB"/>
    </w:rPr>
  </w:style>
  <w:style w:type="character" w:customStyle="1" w:styleId="BodyChar">
    <w:name w:val="Body Char"/>
    <w:basedOn w:val="DefaultParagraphFont"/>
    <w:link w:val="Body"/>
    <w:rsid w:val="002F253C"/>
    <w:rPr>
      <w:rFonts w:ascii="Calibri" w:eastAsia="Calibri" w:hAnsi="Calibri" w:cs="Calibri"/>
      <w:color w:val="000000"/>
      <w:kern w:val="2"/>
      <w:sz w:val="24"/>
      <w:szCs w:val="24"/>
      <w:u w:color="000000"/>
      <w:bdr w:val="nil"/>
      <w:lang w:val="en-AU"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en-GB"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BodyTextChar"/>
    <w:link w:val="ListBulletLevel1"/>
    <w:rsid w:val="00181621"/>
    <w:rPr>
      <w:rFonts w:ascii="Calibri" w:eastAsia="Calibri" w:hAnsi="Calibri" w:cs="Calibri"/>
      <w:color w:val="000000"/>
      <w:kern w:val="2"/>
      <w:sz w:val="17"/>
      <w:szCs w:val="17"/>
      <w:u w:color="000000"/>
      <w:bdr w:val="nil"/>
      <w:lang w:val="en-GB"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lang w:val="en-US"/>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en-AU" w:eastAsia="en-GB"/>
    </w:rPr>
  </w:style>
  <w:style w:type="character" w:customStyle="1" w:styleId="CaptionChar">
    <w:name w:val="Caption Char"/>
    <w:basedOn w:val="DefaultParagraphFont"/>
    <w:link w:val="Caption"/>
    <w:rsid w:val="004A2BD2"/>
    <w:rPr>
      <w:rFonts w:ascii="Calibri" w:eastAsia="Calibri" w:hAnsi="Calibri" w:cs="Calibri"/>
      <w:color w:val="0D0D0D"/>
      <w:kern w:val="2"/>
      <w:sz w:val="20"/>
      <w:szCs w:val="20"/>
      <w:u w:color="0D0D0D"/>
      <w:bdr w:val="nil"/>
      <w:lang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en-AU"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en-GB" w:eastAsia="en-GB"/>
    </w:rPr>
  </w:style>
  <w:style w:type="paragraph" w:customStyle="1" w:styleId="Heading1NoNumbers">
    <w:name w:val="Heading1 No Numbers"/>
    <w:basedOn w:val="Normal"/>
    <w:next w:val="BodyText"/>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lang w:val="en-GB"/>
    </w:rPr>
  </w:style>
  <w:style w:type="character" w:customStyle="1" w:styleId="Heading1NoNumbersChar">
    <w:name w:val="Heading1 No Numbers Char"/>
    <w:basedOn w:val="DefaultParagraphFont"/>
    <w:link w:val="Heading1NoNumbers"/>
    <w:uiPriority w:val="1"/>
    <w:rsid w:val="00446FA0"/>
    <w:rPr>
      <w:rFonts w:ascii="Arial" w:eastAsia="Times" w:hAnsi="Arial" w:cs="Arial"/>
      <w:caps/>
      <w:color w:val="006983"/>
      <w:sz w:val="60"/>
      <w:szCs w:val="60"/>
      <w:lang w:val="en-GB"/>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lang w:val="en-GB"/>
    </w:rPr>
  </w:style>
  <w:style w:type="character" w:customStyle="1" w:styleId="SubHeadChar">
    <w:name w:val="SubHead Char"/>
    <w:basedOn w:val="DefaultParagraphFont"/>
    <w:link w:val="SubHead"/>
    <w:uiPriority w:val="1"/>
    <w:rsid w:val="00446FA0"/>
    <w:rPr>
      <w:rFonts w:ascii="Arial" w:eastAsia="Times" w:hAnsi="Arial" w:cs="Arial"/>
      <w:caps/>
      <w:color w:val="404040" w:themeColor="text1" w:themeTint="BF"/>
      <w:sz w:val="40"/>
      <w:szCs w:val="40"/>
      <w:lang w:val="en-GB"/>
    </w:rPr>
  </w:style>
  <w:style w:type="table" w:styleId="ListTable4">
    <w:name w:val="List Table 4"/>
    <w:basedOn w:val="TableNormal"/>
    <w:uiPriority w:val="49"/>
    <w:rsid w:val="00446FA0"/>
    <w:pPr>
      <w:widowControl/>
      <w:autoSpaceDE/>
      <w:autoSpaceDN/>
    </w:pPr>
    <w:rPr>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lang w:val="en-GB"/>
    </w:rPr>
  </w:style>
  <w:style w:type="character" w:customStyle="1" w:styleId="DELWPMiBSTemplateHeading1Char">
    <w:name w:val="DELWP MiBS Template Heading 1 Char"/>
    <w:basedOn w:val="DefaultParagraphFont"/>
    <w:link w:val="DELWPMiBSTemplateHeading1"/>
    <w:uiPriority w:val="1"/>
    <w:rsid w:val="00F308F5"/>
    <w:rPr>
      <w:rFonts w:ascii="Arial" w:eastAsia="Times New Roman" w:hAnsi="Arial" w:cs="Times New Roman"/>
      <w:b/>
      <w:bCs/>
      <w:sz w:val="24"/>
      <w:szCs w:val="24"/>
      <w:lang w:val="en-GB"/>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lang w:val="en-GB"/>
    </w:rPr>
  </w:style>
  <w:style w:type="character" w:customStyle="1" w:styleId="ReplyLetChar">
    <w:name w:val="ReplyLet Char"/>
    <w:basedOn w:val="DefaultParagraphFont"/>
    <w:link w:val="ReplyLet"/>
    <w:uiPriority w:val="1"/>
    <w:rsid w:val="00F308F5"/>
    <w:rPr>
      <w:rFonts w:ascii="Arial" w:eastAsia="Times New Roman" w:hAnsi="Arial" w:cs="Arial"/>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81063">
          <w:marLeft w:val="0"/>
          <w:marRight w:val="0"/>
          <w:marTop w:val="0"/>
          <w:marBottom w:val="0"/>
          <w:divBdr>
            <w:top w:val="none" w:sz="0" w:space="0" w:color="auto"/>
            <w:left w:val="none" w:sz="0" w:space="0" w:color="auto"/>
            <w:bottom w:val="none" w:sz="0" w:space="0" w:color="auto"/>
            <w:right w:val="none" w:sz="0" w:space="0" w:color="auto"/>
          </w:divBdr>
          <w:divsChild>
            <w:div w:id="2113815146">
              <w:marLeft w:val="0"/>
              <w:marRight w:val="0"/>
              <w:marTop w:val="0"/>
              <w:marBottom w:val="0"/>
              <w:divBdr>
                <w:top w:val="none" w:sz="0" w:space="0" w:color="auto"/>
                <w:left w:val="none" w:sz="0" w:space="0" w:color="auto"/>
                <w:bottom w:val="none" w:sz="0" w:space="0" w:color="auto"/>
                <w:right w:val="none" w:sz="0" w:space="0" w:color="auto"/>
              </w:divBdr>
              <w:divsChild>
                <w:div w:id="362367874">
                  <w:marLeft w:val="0"/>
                  <w:marRight w:val="0"/>
                  <w:marTop w:val="0"/>
                  <w:marBottom w:val="0"/>
                  <w:divBdr>
                    <w:top w:val="none" w:sz="0" w:space="0" w:color="auto"/>
                    <w:left w:val="none" w:sz="0" w:space="0" w:color="auto"/>
                    <w:bottom w:val="none" w:sz="0" w:space="0" w:color="auto"/>
                    <w:right w:val="none" w:sz="0" w:space="0" w:color="auto"/>
                  </w:divBdr>
                </w:div>
                <w:div w:id="954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559">
      <w:bodyDiv w:val="1"/>
      <w:marLeft w:val="0"/>
      <w:marRight w:val="0"/>
      <w:marTop w:val="0"/>
      <w:marBottom w:val="0"/>
      <w:divBdr>
        <w:top w:val="none" w:sz="0" w:space="0" w:color="auto"/>
        <w:left w:val="none" w:sz="0" w:space="0" w:color="auto"/>
        <w:bottom w:val="none" w:sz="0" w:space="0" w:color="auto"/>
        <w:right w:val="none" w:sz="0" w:space="0" w:color="auto"/>
      </w:divBdr>
      <w:divsChild>
        <w:div w:id="542598444">
          <w:marLeft w:val="0"/>
          <w:marRight w:val="0"/>
          <w:marTop w:val="0"/>
          <w:marBottom w:val="0"/>
          <w:divBdr>
            <w:top w:val="none" w:sz="0" w:space="0" w:color="auto"/>
            <w:left w:val="none" w:sz="0" w:space="0" w:color="auto"/>
            <w:bottom w:val="none" w:sz="0" w:space="0" w:color="auto"/>
            <w:right w:val="none" w:sz="0" w:space="0" w:color="auto"/>
          </w:divBdr>
          <w:divsChild>
            <w:div w:id="1347557656">
              <w:marLeft w:val="0"/>
              <w:marRight w:val="0"/>
              <w:marTop w:val="0"/>
              <w:marBottom w:val="0"/>
              <w:divBdr>
                <w:top w:val="none" w:sz="0" w:space="0" w:color="auto"/>
                <w:left w:val="none" w:sz="0" w:space="0" w:color="auto"/>
                <w:bottom w:val="none" w:sz="0" w:space="0" w:color="auto"/>
                <w:right w:val="none" w:sz="0" w:space="0" w:color="auto"/>
              </w:divBdr>
            </w:div>
            <w:div w:id="1103771035">
              <w:marLeft w:val="0"/>
              <w:marRight w:val="0"/>
              <w:marTop w:val="0"/>
              <w:marBottom w:val="0"/>
              <w:divBdr>
                <w:top w:val="none" w:sz="0" w:space="0" w:color="auto"/>
                <w:left w:val="none" w:sz="0" w:space="0" w:color="auto"/>
                <w:bottom w:val="none" w:sz="0" w:space="0" w:color="auto"/>
                <w:right w:val="none" w:sz="0" w:space="0" w:color="auto"/>
              </w:divBdr>
            </w:div>
            <w:div w:id="9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22931">
          <w:marLeft w:val="0"/>
          <w:marRight w:val="0"/>
          <w:marTop w:val="0"/>
          <w:marBottom w:val="0"/>
          <w:divBdr>
            <w:top w:val="none" w:sz="0" w:space="0" w:color="auto"/>
            <w:left w:val="none" w:sz="0" w:space="0" w:color="auto"/>
            <w:bottom w:val="none" w:sz="0" w:space="0" w:color="auto"/>
            <w:right w:val="none" w:sz="0" w:space="0" w:color="auto"/>
          </w:divBdr>
          <w:divsChild>
            <w:div w:id="483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43">
      <w:bodyDiv w:val="1"/>
      <w:marLeft w:val="0"/>
      <w:marRight w:val="0"/>
      <w:marTop w:val="0"/>
      <w:marBottom w:val="0"/>
      <w:divBdr>
        <w:top w:val="none" w:sz="0" w:space="0" w:color="auto"/>
        <w:left w:val="none" w:sz="0" w:space="0" w:color="auto"/>
        <w:bottom w:val="none" w:sz="0" w:space="0" w:color="auto"/>
        <w:right w:val="none" w:sz="0" w:space="0" w:color="auto"/>
      </w:divBdr>
      <w:divsChild>
        <w:div w:id="195697406">
          <w:marLeft w:val="0"/>
          <w:marRight w:val="0"/>
          <w:marTop w:val="0"/>
          <w:marBottom w:val="0"/>
          <w:divBdr>
            <w:top w:val="none" w:sz="0" w:space="0" w:color="auto"/>
            <w:left w:val="none" w:sz="0" w:space="0" w:color="auto"/>
            <w:bottom w:val="none" w:sz="0" w:space="0" w:color="auto"/>
            <w:right w:val="none" w:sz="0" w:space="0" w:color="auto"/>
          </w:divBdr>
          <w:divsChild>
            <w:div w:id="89357521">
              <w:marLeft w:val="0"/>
              <w:marRight w:val="0"/>
              <w:marTop w:val="0"/>
              <w:marBottom w:val="0"/>
              <w:divBdr>
                <w:top w:val="none" w:sz="0" w:space="0" w:color="auto"/>
                <w:left w:val="none" w:sz="0" w:space="0" w:color="auto"/>
                <w:bottom w:val="none" w:sz="0" w:space="0" w:color="auto"/>
                <w:right w:val="none" w:sz="0" w:space="0" w:color="auto"/>
              </w:divBdr>
              <w:divsChild>
                <w:div w:id="2104180067">
                  <w:marLeft w:val="0"/>
                  <w:marRight w:val="0"/>
                  <w:marTop w:val="0"/>
                  <w:marBottom w:val="0"/>
                  <w:divBdr>
                    <w:top w:val="none" w:sz="0" w:space="0" w:color="auto"/>
                    <w:left w:val="none" w:sz="0" w:space="0" w:color="auto"/>
                    <w:bottom w:val="none" w:sz="0" w:space="0" w:color="auto"/>
                    <w:right w:val="none" w:sz="0" w:space="0" w:color="auto"/>
                  </w:divBdr>
                </w:div>
                <w:div w:id="729353485">
                  <w:marLeft w:val="0"/>
                  <w:marRight w:val="0"/>
                  <w:marTop w:val="0"/>
                  <w:marBottom w:val="0"/>
                  <w:divBdr>
                    <w:top w:val="none" w:sz="0" w:space="0" w:color="auto"/>
                    <w:left w:val="none" w:sz="0" w:space="0" w:color="auto"/>
                    <w:bottom w:val="none" w:sz="0" w:space="0" w:color="auto"/>
                    <w:right w:val="none" w:sz="0" w:space="0" w:color="auto"/>
                  </w:divBdr>
                </w:div>
                <w:div w:id="770904391">
                  <w:marLeft w:val="0"/>
                  <w:marRight w:val="0"/>
                  <w:marTop w:val="0"/>
                  <w:marBottom w:val="0"/>
                  <w:divBdr>
                    <w:top w:val="none" w:sz="0" w:space="0" w:color="auto"/>
                    <w:left w:val="none" w:sz="0" w:space="0" w:color="auto"/>
                    <w:bottom w:val="none" w:sz="0" w:space="0" w:color="auto"/>
                    <w:right w:val="none" w:sz="0" w:space="0" w:color="auto"/>
                  </w:divBdr>
                </w:div>
                <w:div w:id="1402407699">
                  <w:marLeft w:val="0"/>
                  <w:marRight w:val="0"/>
                  <w:marTop w:val="0"/>
                  <w:marBottom w:val="0"/>
                  <w:divBdr>
                    <w:top w:val="none" w:sz="0" w:space="0" w:color="auto"/>
                    <w:left w:val="none" w:sz="0" w:space="0" w:color="auto"/>
                    <w:bottom w:val="none" w:sz="0" w:space="0" w:color="auto"/>
                    <w:right w:val="none" w:sz="0" w:space="0" w:color="auto"/>
                  </w:divBdr>
                </w:div>
                <w:div w:id="944993714">
                  <w:marLeft w:val="0"/>
                  <w:marRight w:val="0"/>
                  <w:marTop w:val="0"/>
                  <w:marBottom w:val="0"/>
                  <w:divBdr>
                    <w:top w:val="none" w:sz="0" w:space="0" w:color="auto"/>
                    <w:left w:val="none" w:sz="0" w:space="0" w:color="auto"/>
                    <w:bottom w:val="none" w:sz="0" w:space="0" w:color="auto"/>
                    <w:right w:val="none" w:sz="0" w:space="0" w:color="auto"/>
                  </w:divBdr>
                </w:div>
                <w:div w:id="14874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404">
      <w:bodyDiv w:val="1"/>
      <w:marLeft w:val="0"/>
      <w:marRight w:val="0"/>
      <w:marTop w:val="0"/>
      <w:marBottom w:val="0"/>
      <w:divBdr>
        <w:top w:val="none" w:sz="0" w:space="0" w:color="auto"/>
        <w:left w:val="none" w:sz="0" w:space="0" w:color="auto"/>
        <w:bottom w:val="none" w:sz="0" w:space="0" w:color="auto"/>
        <w:right w:val="none" w:sz="0" w:space="0" w:color="auto"/>
      </w:divBdr>
      <w:divsChild>
        <w:div w:id="1819490355">
          <w:marLeft w:val="0"/>
          <w:marRight w:val="0"/>
          <w:marTop w:val="0"/>
          <w:marBottom w:val="0"/>
          <w:divBdr>
            <w:top w:val="none" w:sz="0" w:space="0" w:color="auto"/>
            <w:left w:val="none" w:sz="0" w:space="0" w:color="auto"/>
            <w:bottom w:val="none" w:sz="0" w:space="0" w:color="auto"/>
            <w:right w:val="none" w:sz="0" w:space="0" w:color="auto"/>
          </w:divBdr>
          <w:divsChild>
            <w:div w:id="85274259">
              <w:marLeft w:val="0"/>
              <w:marRight w:val="0"/>
              <w:marTop w:val="0"/>
              <w:marBottom w:val="0"/>
              <w:divBdr>
                <w:top w:val="none" w:sz="0" w:space="0" w:color="auto"/>
                <w:left w:val="none" w:sz="0" w:space="0" w:color="auto"/>
                <w:bottom w:val="none" w:sz="0" w:space="0" w:color="auto"/>
                <w:right w:val="none" w:sz="0" w:space="0" w:color="auto"/>
              </w:divBdr>
            </w:div>
            <w:div w:id="1518690942">
              <w:marLeft w:val="0"/>
              <w:marRight w:val="0"/>
              <w:marTop w:val="0"/>
              <w:marBottom w:val="0"/>
              <w:divBdr>
                <w:top w:val="none" w:sz="0" w:space="0" w:color="auto"/>
                <w:left w:val="none" w:sz="0" w:space="0" w:color="auto"/>
                <w:bottom w:val="none" w:sz="0" w:space="0" w:color="auto"/>
                <w:right w:val="none" w:sz="0" w:space="0" w:color="auto"/>
              </w:divBdr>
            </w:div>
            <w:div w:id="616907312">
              <w:marLeft w:val="0"/>
              <w:marRight w:val="0"/>
              <w:marTop w:val="0"/>
              <w:marBottom w:val="0"/>
              <w:divBdr>
                <w:top w:val="none" w:sz="0" w:space="0" w:color="auto"/>
                <w:left w:val="none" w:sz="0" w:space="0" w:color="auto"/>
                <w:bottom w:val="none" w:sz="0" w:space="0" w:color="auto"/>
                <w:right w:val="none" w:sz="0" w:space="0" w:color="auto"/>
              </w:divBdr>
            </w:div>
            <w:div w:id="908461889">
              <w:marLeft w:val="0"/>
              <w:marRight w:val="0"/>
              <w:marTop w:val="0"/>
              <w:marBottom w:val="0"/>
              <w:divBdr>
                <w:top w:val="none" w:sz="0" w:space="0" w:color="auto"/>
                <w:left w:val="none" w:sz="0" w:space="0" w:color="auto"/>
                <w:bottom w:val="none" w:sz="0" w:space="0" w:color="auto"/>
                <w:right w:val="none" w:sz="0" w:space="0" w:color="auto"/>
              </w:divBdr>
            </w:div>
            <w:div w:id="1220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229">
          <w:marLeft w:val="0"/>
          <w:marRight w:val="0"/>
          <w:marTop w:val="0"/>
          <w:marBottom w:val="0"/>
          <w:divBdr>
            <w:top w:val="none" w:sz="0" w:space="0" w:color="auto"/>
            <w:left w:val="none" w:sz="0" w:space="0" w:color="auto"/>
            <w:bottom w:val="none" w:sz="0" w:space="0" w:color="auto"/>
            <w:right w:val="none" w:sz="0" w:space="0" w:color="auto"/>
          </w:divBdr>
        </w:div>
        <w:div w:id="359623838">
          <w:marLeft w:val="0"/>
          <w:marRight w:val="0"/>
          <w:marTop w:val="0"/>
          <w:marBottom w:val="0"/>
          <w:divBdr>
            <w:top w:val="none" w:sz="0" w:space="0" w:color="auto"/>
            <w:left w:val="none" w:sz="0" w:space="0" w:color="auto"/>
            <w:bottom w:val="none" w:sz="0" w:space="0" w:color="auto"/>
            <w:right w:val="none" w:sz="0" w:space="0" w:color="auto"/>
          </w:divBdr>
        </w:div>
      </w:divsChild>
    </w:div>
    <w:div w:id="270674997">
      <w:bodyDiv w:val="1"/>
      <w:marLeft w:val="0"/>
      <w:marRight w:val="0"/>
      <w:marTop w:val="0"/>
      <w:marBottom w:val="0"/>
      <w:divBdr>
        <w:top w:val="none" w:sz="0" w:space="0" w:color="auto"/>
        <w:left w:val="none" w:sz="0" w:space="0" w:color="auto"/>
        <w:bottom w:val="none" w:sz="0" w:space="0" w:color="auto"/>
        <w:right w:val="none" w:sz="0" w:space="0" w:color="auto"/>
      </w:divBdr>
    </w:div>
    <w:div w:id="413432615">
      <w:bodyDiv w:val="1"/>
      <w:marLeft w:val="0"/>
      <w:marRight w:val="0"/>
      <w:marTop w:val="0"/>
      <w:marBottom w:val="0"/>
      <w:divBdr>
        <w:top w:val="none" w:sz="0" w:space="0" w:color="auto"/>
        <w:left w:val="none" w:sz="0" w:space="0" w:color="auto"/>
        <w:bottom w:val="none" w:sz="0" w:space="0" w:color="auto"/>
        <w:right w:val="none" w:sz="0" w:space="0" w:color="auto"/>
      </w:divBdr>
      <w:divsChild>
        <w:div w:id="1022169510">
          <w:marLeft w:val="0"/>
          <w:marRight w:val="0"/>
          <w:marTop w:val="0"/>
          <w:marBottom w:val="0"/>
          <w:divBdr>
            <w:top w:val="none" w:sz="0" w:space="0" w:color="auto"/>
            <w:left w:val="none" w:sz="0" w:space="0" w:color="auto"/>
            <w:bottom w:val="none" w:sz="0" w:space="0" w:color="auto"/>
            <w:right w:val="none" w:sz="0" w:space="0" w:color="auto"/>
          </w:divBdr>
          <w:divsChild>
            <w:div w:id="2009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002">
      <w:bodyDiv w:val="1"/>
      <w:marLeft w:val="0"/>
      <w:marRight w:val="0"/>
      <w:marTop w:val="0"/>
      <w:marBottom w:val="0"/>
      <w:divBdr>
        <w:top w:val="none" w:sz="0" w:space="0" w:color="auto"/>
        <w:left w:val="none" w:sz="0" w:space="0" w:color="auto"/>
        <w:bottom w:val="none" w:sz="0" w:space="0" w:color="auto"/>
        <w:right w:val="none" w:sz="0" w:space="0" w:color="auto"/>
      </w:divBdr>
      <w:divsChild>
        <w:div w:id="2062897180">
          <w:marLeft w:val="0"/>
          <w:marRight w:val="0"/>
          <w:marTop w:val="0"/>
          <w:marBottom w:val="0"/>
          <w:divBdr>
            <w:top w:val="none" w:sz="0" w:space="0" w:color="auto"/>
            <w:left w:val="none" w:sz="0" w:space="0" w:color="auto"/>
            <w:bottom w:val="none" w:sz="0" w:space="0" w:color="auto"/>
            <w:right w:val="none" w:sz="0" w:space="0" w:color="auto"/>
          </w:divBdr>
        </w:div>
        <w:div w:id="1370649175">
          <w:marLeft w:val="0"/>
          <w:marRight w:val="0"/>
          <w:marTop w:val="0"/>
          <w:marBottom w:val="0"/>
          <w:divBdr>
            <w:top w:val="none" w:sz="0" w:space="0" w:color="auto"/>
            <w:left w:val="none" w:sz="0" w:space="0" w:color="auto"/>
            <w:bottom w:val="none" w:sz="0" w:space="0" w:color="auto"/>
            <w:right w:val="none" w:sz="0" w:space="0" w:color="auto"/>
          </w:divBdr>
        </w:div>
        <w:div w:id="247468274">
          <w:marLeft w:val="0"/>
          <w:marRight w:val="0"/>
          <w:marTop w:val="0"/>
          <w:marBottom w:val="0"/>
          <w:divBdr>
            <w:top w:val="none" w:sz="0" w:space="0" w:color="auto"/>
            <w:left w:val="none" w:sz="0" w:space="0" w:color="auto"/>
            <w:bottom w:val="none" w:sz="0" w:space="0" w:color="auto"/>
            <w:right w:val="none" w:sz="0" w:space="0" w:color="auto"/>
          </w:divBdr>
        </w:div>
      </w:divsChild>
    </w:div>
    <w:div w:id="657734644">
      <w:bodyDiv w:val="1"/>
      <w:marLeft w:val="0"/>
      <w:marRight w:val="0"/>
      <w:marTop w:val="0"/>
      <w:marBottom w:val="0"/>
      <w:divBdr>
        <w:top w:val="none" w:sz="0" w:space="0" w:color="auto"/>
        <w:left w:val="none" w:sz="0" w:space="0" w:color="auto"/>
        <w:bottom w:val="none" w:sz="0" w:space="0" w:color="auto"/>
        <w:right w:val="none" w:sz="0" w:space="0" w:color="auto"/>
      </w:divBdr>
    </w:div>
    <w:div w:id="714086899">
      <w:bodyDiv w:val="1"/>
      <w:marLeft w:val="0"/>
      <w:marRight w:val="0"/>
      <w:marTop w:val="0"/>
      <w:marBottom w:val="0"/>
      <w:divBdr>
        <w:top w:val="none" w:sz="0" w:space="0" w:color="auto"/>
        <w:left w:val="none" w:sz="0" w:space="0" w:color="auto"/>
        <w:bottom w:val="none" w:sz="0" w:space="0" w:color="auto"/>
        <w:right w:val="none" w:sz="0" w:space="0" w:color="auto"/>
      </w:divBdr>
      <w:divsChild>
        <w:div w:id="2092698637">
          <w:marLeft w:val="0"/>
          <w:marRight w:val="0"/>
          <w:marTop w:val="0"/>
          <w:marBottom w:val="0"/>
          <w:divBdr>
            <w:top w:val="none" w:sz="0" w:space="0" w:color="auto"/>
            <w:left w:val="none" w:sz="0" w:space="0" w:color="auto"/>
            <w:bottom w:val="none" w:sz="0" w:space="0" w:color="auto"/>
            <w:right w:val="none" w:sz="0" w:space="0" w:color="auto"/>
          </w:divBdr>
        </w:div>
        <w:div w:id="479543722">
          <w:marLeft w:val="0"/>
          <w:marRight w:val="0"/>
          <w:marTop w:val="0"/>
          <w:marBottom w:val="0"/>
          <w:divBdr>
            <w:top w:val="none" w:sz="0" w:space="0" w:color="auto"/>
            <w:left w:val="none" w:sz="0" w:space="0" w:color="auto"/>
            <w:bottom w:val="none" w:sz="0" w:space="0" w:color="auto"/>
            <w:right w:val="none" w:sz="0" w:space="0" w:color="auto"/>
          </w:divBdr>
          <w:divsChild>
            <w:div w:id="928658774">
              <w:marLeft w:val="0"/>
              <w:marRight w:val="0"/>
              <w:marTop w:val="0"/>
              <w:marBottom w:val="0"/>
              <w:divBdr>
                <w:top w:val="none" w:sz="0" w:space="0" w:color="auto"/>
                <w:left w:val="none" w:sz="0" w:space="0" w:color="auto"/>
                <w:bottom w:val="none" w:sz="0" w:space="0" w:color="auto"/>
                <w:right w:val="none" w:sz="0" w:space="0" w:color="auto"/>
              </w:divBdr>
            </w:div>
            <w:div w:id="961888119">
              <w:marLeft w:val="0"/>
              <w:marRight w:val="0"/>
              <w:marTop w:val="0"/>
              <w:marBottom w:val="0"/>
              <w:divBdr>
                <w:top w:val="none" w:sz="0" w:space="0" w:color="auto"/>
                <w:left w:val="none" w:sz="0" w:space="0" w:color="auto"/>
                <w:bottom w:val="none" w:sz="0" w:space="0" w:color="auto"/>
                <w:right w:val="none" w:sz="0" w:space="0" w:color="auto"/>
              </w:divBdr>
            </w:div>
            <w:div w:id="1245141639">
              <w:marLeft w:val="0"/>
              <w:marRight w:val="0"/>
              <w:marTop w:val="0"/>
              <w:marBottom w:val="0"/>
              <w:divBdr>
                <w:top w:val="none" w:sz="0" w:space="0" w:color="auto"/>
                <w:left w:val="none" w:sz="0" w:space="0" w:color="auto"/>
                <w:bottom w:val="none" w:sz="0" w:space="0" w:color="auto"/>
                <w:right w:val="none" w:sz="0" w:space="0" w:color="auto"/>
              </w:divBdr>
            </w:div>
            <w:div w:id="337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051">
      <w:bodyDiv w:val="1"/>
      <w:marLeft w:val="0"/>
      <w:marRight w:val="0"/>
      <w:marTop w:val="0"/>
      <w:marBottom w:val="0"/>
      <w:divBdr>
        <w:top w:val="none" w:sz="0" w:space="0" w:color="auto"/>
        <w:left w:val="none" w:sz="0" w:space="0" w:color="auto"/>
        <w:bottom w:val="none" w:sz="0" w:space="0" w:color="auto"/>
        <w:right w:val="none" w:sz="0" w:space="0" w:color="auto"/>
      </w:divBdr>
    </w:div>
    <w:div w:id="769425041">
      <w:bodyDiv w:val="1"/>
      <w:marLeft w:val="0"/>
      <w:marRight w:val="0"/>
      <w:marTop w:val="0"/>
      <w:marBottom w:val="0"/>
      <w:divBdr>
        <w:top w:val="none" w:sz="0" w:space="0" w:color="auto"/>
        <w:left w:val="none" w:sz="0" w:space="0" w:color="auto"/>
        <w:bottom w:val="none" w:sz="0" w:space="0" w:color="auto"/>
        <w:right w:val="none" w:sz="0" w:space="0" w:color="auto"/>
      </w:divBdr>
      <w:divsChild>
        <w:div w:id="594824702">
          <w:marLeft w:val="0"/>
          <w:marRight w:val="0"/>
          <w:marTop w:val="0"/>
          <w:marBottom w:val="0"/>
          <w:divBdr>
            <w:top w:val="none" w:sz="0" w:space="0" w:color="auto"/>
            <w:left w:val="none" w:sz="0" w:space="0" w:color="auto"/>
            <w:bottom w:val="none" w:sz="0" w:space="0" w:color="auto"/>
            <w:right w:val="none" w:sz="0" w:space="0" w:color="auto"/>
          </w:divBdr>
        </w:div>
      </w:divsChild>
    </w:div>
    <w:div w:id="775054429">
      <w:bodyDiv w:val="1"/>
      <w:marLeft w:val="0"/>
      <w:marRight w:val="0"/>
      <w:marTop w:val="0"/>
      <w:marBottom w:val="0"/>
      <w:divBdr>
        <w:top w:val="none" w:sz="0" w:space="0" w:color="auto"/>
        <w:left w:val="none" w:sz="0" w:space="0" w:color="auto"/>
        <w:bottom w:val="none" w:sz="0" w:space="0" w:color="auto"/>
        <w:right w:val="none" w:sz="0" w:space="0" w:color="auto"/>
      </w:divBdr>
      <w:divsChild>
        <w:div w:id="1761021137">
          <w:marLeft w:val="0"/>
          <w:marRight w:val="0"/>
          <w:marTop w:val="0"/>
          <w:marBottom w:val="0"/>
          <w:divBdr>
            <w:top w:val="none" w:sz="0" w:space="0" w:color="auto"/>
            <w:left w:val="none" w:sz="0" w:space="0" w:color="auto"/>
            <w:bottom w:val="none" w:sz="0" w:space="0" w:color="auto"/>
            <w:right w:val="none" w:sz="0" w:space="0" w:color="auto"/>
          </w:divBdr>
        </w:div>
      </w:divsChild>
    </w:div>
    <w:div w:id="793015814">
      <w:bodyDiv w:val="1"/>
      <w:marLeft w:val="0"/>
      <w:marRight w:val="0"/>
      <w:marTop w:val="0"/>
      <w:marBottom w:val="0"/>
      <w:divBdr>
        <w:top w:val="none" w:sz="0" w:space="0" w:color="auto"/>
        <w:left w:val="none" w:sz="0" w:space="0" w:color="auto"/>
        <w:bottom w:val="none" w:sz="0" w:space="0" w:color="auto"/>
        <w:right w:val="none" w:sz="0" w:space="0" w:color="auto"/>
      </w:divBdr>
      <w:divsChild>
        <w:div w:id="1919484772">
          <w:marLeft w:val="0"/>
          <w:marRight w:val="0"/>
          <w:marTop w:val="0"/>
          <w:marBottom w:val="0"/>
          <w:divBdr>
            <w:top w:val="none" w:sz="0" w:space="0" w:color="auto"/>
            <w:left w:val="none" w:sz="0" w:space="0" w:color="auto"/>
            <w:bottom w:val="none" w:sz="0" w:space="0" w:color="auto"/>
            <w:right w:val="none" w:sz="0" w:space="0" w:color="auto"/>
          </w:divBdr>
        </w:div>
      </w:divsChild>
    </w:div>
    <w:div w:id="1150288113">
      <w:bodyDiv w:val="1"/>
      <w:marLeft w:val="0"/>
      <w:marRight w:val="0"/>
      <w:marTop w:val="0"/>
      <w:marBottom w:val="0"/>
      <w:divBdr>
        <w:top w:val="none" w:sz="0" w:space="0" w:color="auto"/>
        <w:left w:val="none" w:sz="0" w:space="0" w:color="auto"/>
        <w:bottom w:val="none" w:sz="0" w:space="0" w:color="auto"/>
        <w:right w:val="none" w:sz="0" w:space="0" w:color="auto"/>
      </w:divBdr>
      <w:divsChild>
        <w:div w:id="1463423366">
          <w:marLeft w:val="0"/>
          <w:marRight w:val="0"/>
          <w:marTop w:val="0"/>
          <w:marBottom w:val="0"/>
          <w:divBdr>
            <w:top w:val="none" w:sz="0" w:space="0" w:color="auto"/>
            <w:left w:val="none" w:sz="0" w:space="0" w:color="auto"/>
            <w:bottom w:val="none" w:sz="0" w:space="0" w:color="auto"/>
            <w:right w:val="none" w:sz="0" w:space="0" w:color="auto"/>
          </w:divBdr>
          <w:divsChild>
            <w:div w:id="372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175">
          <w:marLeft w:val="0"/>
          <w:marRight w:val="0"/>
          <w:marTop w:val="0"/>
          <w:marBottom w:val="0"/>
          <w:divBdr>
            <w:top w:val="none" w:sz="0" w:space="0" w:color="auto"/>
            <w:left w:val="none" w:sz="0" w:space="0" w:color="auto"/>
            <w:bottom w:val="none" w:sz="0" w:space="0" w:color="auto"/>
            <w:right w:val="none" w:sz="0" w:space="0" w:color="auto"/>
          </w:divBdr>
          <w:divsChild>
            <w:div w:id="1139952751">
              <w:marLeft w:val="0"/>
              <w:marRight w:val="0"/>
              <w:marTop w:val="0"/>
              <w:marBottom w:val="0"/>
              <w:divBdr>
                <w:top w:val="none" w:sz="0" w:space="0" w:color="auto"/>
                <w:left w:val="none" w:sz="0" w:space="0" w:color="auto"/>
                <w:bottom w:val="none" w:sz="0" w:space="0" w:color="auto"/>
                <w:right w:val="none" w:sz="0" w:space="0" w:color="auto"/>
              </w:divBdr>
              <w:divsChild>
                <w:div w:id="87583676">
                  <w:marLeft w:val="0"/>
                  <w:marRight w:val="0"/>
                  <w:marTop w:val="0"/>
                  <w:marBottom w:val="0"/>
                  <w:divBdr>
                    <w:top w:val="none" w:sz="0" w:space="0" w:color="auto"/>
                    <w:left w:val="none" w:sz="0" w:space="0" w:color="auto"/>
                    <w:bottom w:val="none" w:sz="0" w:space="0" w:color="auto"/>
                    <w:right w:val="none" w:sz="0" w:space="0" w:color="auto"/>
                  </w:divBdr>
                </w:div>
                <w:div w:id="1151140255">
                  <w:marLeft w:val="0"/>
                  <w:marRight w:val="0"/>
                  <w:marTop w:val="0"/>
                  <w:marBottom w:val="0"/>
                  <w:divBdr>
                    <w:top w:val="none" w:sz="0" w:space="0" w:color="auto"/>
                    <w:left w:val="none" w:sz="0" w:space="0" w:color="auto"/>
                    <w:bottom w:val="none" w:sz="0" w:space="0" w:color="auto"/>
                    <w:right w:val="none" w:sz="0" w:space="0" w:color="auto"/>
                  </w:divBdr>
                </w:div>
                <w:div w:id="1202865598">
                  <w:marLeft w:val="0"/>
                  <w:marRight w:val="0"/>
                  <w:marTop w:val="0"/>
                  <w:marBottom w:val="0"/>
                  <w:divBdr>
                    <w:top w:val="none" w:sz="0" w:space="0" w:color="auto"/>
                    <w:left w:val="none" w:sz="0" w:space="0" w:color="auto"/>
                    <w:bottom w:val="none" w:sz="0" w:space="0" w:color="auto"/>
                    <w:right w:val="none" w:sz="0" w:space="0" w:color="auto"/>
                  </w:divBdr>
                </w:div>
                <w:div w:id="89356973">
                  <w:marLeft w:val="0"/>
                  <w:marRight w:val="0"/>
                  <w:marTop w:val="0"/>
                  <w:marBottom w:val="0"/>
                  <w:divBdr>
                    <w:top w:val="none" w:sz="0" w:space="0" w:color="auto"/>
                    <w:left w:val="none" w:sz="0" w:space="0" w:color="auto"/>
                    <w:bottom w:val="none" w:sz="0" w:space="0" w:color="auto"/>
                    <w:right w:val="none" w:sz="0" w:space="0" w:color="auto"/>
                  </w:divBdr>
                </w:div>
                <w:div w:id="1584755973">
                  <w:marLeft w:val="0"/>
                  <w:marRight w:val="0"/>
                  <w:marTop w:val="0"/>
                  <w:marBottom w:val="0"/>
                  <w:divBdr>
                    <w:top w:val="none" w:sz="0" w:space="0" w:color="auto"/>
                    <w:left w:val="none" w:sz="0" w:space="0" w:color="auto"/>
                    <w:bottom w:val="none" w:sz="0" w:space="0" w:color="auto"/>
                    <w:right w:val="none" w:sz="0" w:space="0" w:color="auto"/>
                  </w:divBdr>
                </w:div>
                <w:div w:id="1303844941">
                  <w:marLeft w:val="0"/>
                  <w:marRight w:val="0"/>
                  <w:marTop w:val="0"/>
                  <w:marBottom w:val="0"/>
                  <w:divBdr>
                    <w:top w:val="none" w:sz="0" w:space="0" w:color="auto"/>
                    <w:left w:val="none" w:sz="0" w:space="0" w:color="auto"/>
                    <w:bottom w:val="none" w:sz="0" w:space="0" w:color="auto"/>
                    <w:right w:val="none" w:sz="0" w:space="0" w:color="auto"/>
                  </w:divBdr>
                </w:div>
                <w:div w:id="1468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3829">
      <w:bodyDiv w:val="1"/>
      <w:marLeft w:val="0"/>
      <w:marRight w:val="0"/>
      <w:marTop w:val="0"/>
      <w:marBottom w:val="0"/>
      <w:divBdr>
        <w:top w:val="none" w:sz="0" w:space="0" w:color="auto"/>
        <w:left w:val="none" w:sz="0" w:space="0" w:color="auto"/>
        <w:bottom w:val="none" w:sz="0" w:space="0" w:color="auto"/>
        <w:right w:val="none" w:sz="0" w:space="0" w:color="auto"/>
      </w:divBdr>
      <w:divsChild>
        <w:div w:id="1095905509">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
            <w:div w:id="1329559387">
              <w:marLeft w:val="0"/>
              <w:marRight w:val="0"/>
              <w:marTop w:val="0"/>
              <w:marBottom w:val="0"/>
              <w:divBdr>
                <w:top w:val="none" w:sz="0" w:space="0" w:color="auto"/>
                <w:left w:val="none" w:sz="0" w:space="0" w:color="auto"/>
                <w:bottom w:val="none" w:sz="0" w:space="0" w:color="auto"/>
                <w:right w:val="none" w:sz="0" w:space="0" w:color="auto"/>
              </w:divBdr>
            </w:div>
            <w:div w:id="404232343">
              <w:marLeft w:val="0"/>
              <w:marRight w:val="0"/>
              <w:marTop w:val="0"/>
              <w:marBottom w:val="0"/>
              <w:divBdr>
                <w:top w:val="none" w:sz="0" w:space="0" w:color="auto"/>
                <w:left w:val="none" w:sz="0" w:space="0" w:color="auto"/>
                <w:bottom w:val="none" w:sz="0" w:space="0" w:color="auto"/>
                <w:right w:val="none" w:sz="0" w:space="0" w:color="auto"/>
              </w:divBdr>
            </w:div>
            <w:div w:id="1316491174">
              <w:marLeft w:val="0"/>
              <w:marRight w:val="0"/>
              <w:marTop w:val="0"/>
              <w:marBottom w:val="0"/>
              <w:divBdr>
                <w:top w:val="none" w:sz="0" w:space="0" w:color="auto"/>
                <w:left w:val="none" w:sz="0" w:space="0" w:color="auto"/>
                <w:bottom w:val="none" w:sz="0" w:space="0" w:color="auto"/>
                <w:right w:val="none" w:sz="0" w:space="0" w:color="auto"/>
              </w:divBdr>
            </w:div>
            <w:div w:id="1444878479">
              <w:marLeft w:val="0"/>
              <w:marRight w:val="0"/>
              <w:marTop w:val="0"/>
              <w:marBottom w:val="0"/>
              <w:divBdr>
                <w:top w:val="none" w:sz="0" w:space="0" w:color="auto"/>
                <w:left w:val="none" w:sz="0" w:space="0" w:color="auto"/>
                <w:bottom w:val="none" w:sz="0" w:space="0" w:color="auto"/>
                <w:right w:val="none" w:sz="0" w:space="0" w:color="auto"/>
              </w:divBdr>
            </w:div>
            <w:div w:id="612395353">
              <w:marLeft w:val="0"/>
              <w:marRight w:val="0"/>
              <w:marTop w:val="0"/>
              <w:marBottom w:val="0"/>
              <w:divBdr>
                <w:top w:val="none" w:sz="0" w:space="0" w:color="auto"/>
                <w:left w:val="none" w:sz="0" w:space="0" w:color="auto"/>
                <w:bottom w:val="none" w:sz="0" w:space="0" w:color="auto"/>
                <w:right w:val="none" w:sz="0" w:space="0" w:color="auto"/>
              </w:divBdr>
            </w:div>
            <w:div w:id="8418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536">
      <w:bodyDiv w:val="1"/>
      <w:marLeft w:val="0"/>
      <w:marRight w:val="0"/>
      <w:marTop w:val="0"/>
      <w:marBottom w:val="0"/>
      <w:divBdr>
        <w:top w:val="none" w:sz="0" w:space="0" w:color="auto"/>
        <w:left w:val="none" w:sz="0" w:space="0" w:color="auto"/>
        <w:bottom w:val="none" w:sz="0" w:space="0" w:color="auto"/>
        <w:right w:val="none" w:sz="0" w:space="0" w:color="auto"/>
      </w:divBdr>
      <w:divsChild>
        <w:div w:id="169031549">
          <w:marLeft w:val="0"/>
          <w:marRight w:val="0"/>
          <w:marTop w:val="0"/>
          <w:marBottom w:val="0"/>
          <w:divBdr>
            <w:top w:val="none" w:sz="0" w:space="0" w:color="auto"/>
            <w:left w:val="none" w:sz="0" w:space="0" w:color="auto"/>
            <w:bottom w:val="none" w:sz="0" w:space="0" w:color="auto"/>
            <w:right w:val="none" w:sz="0" w:space="0" w:color="auto"/>
          </w:divBdr>
          <w:divsChild>
            <w:div w:id="1167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01">
      <w:bodyDiv w:val="1"/>
      <w:marLeft w:val="0"/>
      <w:marRight w:val="0"/>
      <w:marTop w:val="0"/>
      <w:marBottom w:val="0"/>
      <w:divBdr>
        <w:top w:val="none" w:sz="0" w:space="0" w:color="auto"/>
        <w:left w:val="none" w:sz="0" w:space="0" w:color="auto"/>
        <w:bottom w:val="none" w:sz="0" w:space="0" w:color="auto"/>
        <w:right w:val="none" w:sz="0" w:space="0" w:color="auto"/>
      </w:divBdr>
      <w:divsChild>
        <w:div w:id="370620195">
          <w:marLeft w:val="0"/>
          <w:marRight w:val="0"/>
          <w:marTop w:val="0"/>
          <w:marBottom w:val="0"/>
          <w:divBdr>
            <w:top w:val="none" w:sz="0" w:space="0" w:color="auto"/>
            <w:left w:val="none" w:sz="0" w:space="0" w:color="auto"/>
            <w:bottom w:val="none" w:sz="0" w:space="0" w:color="auto"/>
            <w:right w:val="none" w:sz="0" w:space="0" w:color="auto"/>
          </w:divBdr>
        </w:div>
      </w:divsChild>
    </w:div>
    <w:div w:id="1393426821">
      <w:bodyDiv w:val="1"/>
      <w:marLeft w:val="0"/>
      <w:marRight w:val="0"/>
      <w:marTop w:val="0"/>
      <w:marBottom w:val="0"/>
      <w:divBdr>
        <w:top w:val="none" w:sz="0" w:space="0" w:color="auto"/>
        <w:left w:val="none" w:sz="0" w:space="0" w:color="auto"/>
        <w:bottom w:val="none" w:sz="0" w:space="0" w:color="auto"/>
        <w:right w:val="none" w:sz="0" w:space="0" w:color="auto"/>
      </w:divBdr>
      <w:divsChild>
        <w:div w:id="625430262">
          <w:marLeft w:val="0"/>
          <w:marRight w:val="0"/>
          <w:marTop w:val="0"/>
          <w:marBottom w:val="0"/>
          <w:divBdr>
            <w:top w:val="none" w:sz="0" w:space="0" w:color="auto"/>
            <w:left w:val="none" w:sz="0" w:space="0" w:color="auto"/>
            <w:bottom w:val="none" w:sz="0" w:space="0" w:color="auto"/>
            <w:right w:val="none" w:sz="0" w:space="0" w:color="auto"/>
          </w:divBdr>
          <w:divsChild>
            <w:div w:id="2094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330">
      <w:bodyDiv w:val="1"/>
      <w:marLeft w:val="0"/>
      <w:marRight w:val="0"/>
      <w:marTop w:val="0"/>
      <w:marBottom w:val="0"/>
      <w:divBdr>
        <w:top w:val="none" w:sz="0" w:space="0" w:color="auto"/>
        <w:left w:val="none" w:sz="0" w:space="0" w:color="auto"/>
        <w:bottom w:val="none" w:sz="0" w:space="0" w:color="auto"/>
        <w:right w:val="none" w:sz="0" w:space="0" w:color="auto"/>
      </w:divBdr>
      <w:divsChild>
        <w:div w:id="1546679793">
          <w:marLeft w:val="0"/>
          <w:marRight w:val="0"/>
          <w:marTop w:val="0"/>
          <w:marBottom w:val="0"/>
          <w:divBdr>
            <w:top w:val="none" w:sz="0" w:space="0" w:color="auto"/>
            <w:left w:val="none" w:sz="0" w:space="0" w:color="auto"/>
            <w:bottom w:val="none" w:sz="0" w:space="0" w:color="auto"/>
            <w:right w:val="none" w:sz="0" w:space="0" w:color="auto"/>
          </w:divBdr>
          <w:divsChild>
            <w:div w:id="142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5221">
      <w:bodyDiv w:val="1"/>
      <w:marLeft w:val="0"/>
      <w:marRight w:val="0"/>
      <w:marTop w:val="0"/>
      <w:marBottom w:val="0"/>
      <w:divBdr>
        <w:top w:val="none" w:sz="0" w:space="0" w:color="auto"/>
        <w:left w:val="none" w:sz="0" w:space="0" w:color="auto"/>
        <w:bottom w:val="none" w:sz="0" w:space="0" w:color="auto"/>
        <w:right w:val="none" w:sz="0" w:space="0" w:color="auto"/>
      </w:divBdr>
      <w:divsChild>
        <w:div w:id="1883130434">
          <w:marLeft w:val="0"/>
          <w:marRight w:val="0"/>
          <w:marTop w:val="0"/>
          <w:marBottom w:val="0"/>
          <w:divBdr>
            <w:top w:val="none" w:sz="0" w:space="0" w:color="auto"/>
            <w:left w:val="none" w:sz="0" w:space="0" w:color="auto"/>
            <w:bottom w:val="none" w:sz="0" w:space="0" w:color="auto"/>
            <w:right w:val="none" w:sz="0" w:space="0" w:color="auto"/>
          </w:divBdr>
          <w:divsChild>
            <w:div w:id="104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591">
      <w:bodyDiv w:val="1"/>
      <w:marLeft w:val="0"/>
      <w:marRight w:val="0"/>
      <w:marTop w:val="0"/>
      <w:marBottom w:val="0"/>
      <w:divBdr>
        <w:top w:val="none" w:sz="0" w:space="0" w:color="auto"/>
        <w:left w:val="none" w:sz="0" w:space="0" w:color="auto"/>
        <w:bottom w:val="none" w:sz="0" w:space="0" w:color="auto"/>
        <w:right w:val="none" w:sz="0" w:space="0" w:color="auto"/>
      </w:divBdr>
      <w:divsChild>
        <w:div w:id="1103039628">
          <w:marLeft w:val="0"/>
          <w:marRight w:val="0"/>
          <w:marTop w:val="0"/>
          <w:marBottom w:val="0"/>
          <w:divBdr>
            <w:top w:val="none" w:sz="0" w:space="0" w:color="auto"/>
            <w:left w:val="none" w:sz="0" w:space="0" w:color="auto"/>
            <w:bottom w:val="none" w:sz="0" w:space="0" w:color="auto"/>
            <w:right w:val="none" w:sz="0" w:space="0" w:color="auto"/>
          </w:divBdr>
          <w:divsChild>
            <w:div w:id="1592662751">
              <w:marLeft w:val="0"/>
              <w:marRight w:val="0"/>
              <w:marTop w:val="0"/>
              <w:marBottom w:val="0"/>
              <w:divBdr>
                <w:top w:val="none" w:sz="0" w:space="0" w:color="auto"/>
                <w:left w:val="none" w:sz="0" w:space="0" w:color="auto"/>
                <w:bottom w:val="none" w:sz="0" w:space="0" w:color="auto"/>
                <w:right w:val="none" w:sz="0" w:space="0" w:color="auto"/>
              </w:divBdr>
            </w:div>
            <w:div w:id="180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543">
      <w:bodyDiv w:val="1"/>
      <w:marLeft w:val="0"/>
      <w:marRight w:val="0"/>
      <w:marTop w:val="0"/>
      <w:marBottom w:val="0"/>
      <w:divBdr>
        <w:top w:val="none" w:sz="0" w:space="0" w:color="auto"/>
        <w:left w:val="none" w:sz="0" w:space="0" w:color="auto"/>
        <w:bottom w:val="none" w:sz="0" w:space="0" w:color="auto"/>
        <w:right w:val="none" w:sz="0" w:space="0" w:color="auto"/>
      </w:divBdr>
      <w:divsChild>
        <w:div w:id="940719965">
          <w:marLeft w:val="0"/>
          <w:marRight w:val="0"/>
          <w:marTop w:val="0"/>
          <w:marBottom w:val="0"/>
          <w:divBdr>
            <w:top w:val="none" w:sz="0" w:space="0" w:color="auto"/>
            <w:left w:val="none" w:sz="0" w:space="0" w:color="auto"/>
            <w:bottom w:val="none" w:sz="0" w:space="0" w:color="auto"/>
            <w:right w:val="none" w:sz="0" w:space="0" w:color="auto"/>
          </w:divBdr>
          <w:divsChild>
            <w:div w:id="1852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595">
      <w:bodyDiv w:val="1"/>
      <w:marLeft w:val="0"/>
      <w:marRight w:val="0"/>
      <w:marTop w:val="0"/>
      <w:marBottom w:val="0"/>
      <w:divBdr>
        <w:top w:val="none" w:sz="0" w:space="0" w:color="auto"/>
        <w:left w:val="none" w:sz="0" w:space="0" w:color="auto"/>
        <w:bottom w:val="none" w:sz="0" w:space="0" w:color="auto"/>
        <w:right w:val="none" w:sz="0" w:space="0" w:color="auto"/>
      </w:divBdr>
    </w:div>
    <w:div w:id="2102946660">
      <w:bodyDiv w:val="1"/>
      <w:marLeft w:val="0"/>
      <w:marRight w:val="0"/>
      <w:marTop w:val="0"/>
      <w:marBottom w:val="0"/>
      <w:divBdr>
        <w:top w:val="none" w:sz="0" w:space="0" w:color="auto"/>
        <w:left w:val="none" w:sz="0" w:space="0" w:color="auto"/>
        <w:bottom w:val="none" w:sz="0" w:space="0" w:color="auto"/>
        <w:right w:val="none" w:sz="0" w:space="0" w:color="auto"/>
      </w:divBdr>
      <w:divsChild>
        <w:div w:id="309789059">
          <w:marLeft w:val="0"/>
          <w:marRight w:val="0"/>
          <w:marTop w:val="0"/>
          <w:marBottom w:val="0"/>
          <w:divBdr>
            <w:top w:val="none" w:sz="0" w:space="0" w:color="auto"/>
            <w:left w:val="none" w:sz="0" w:space="0" w:color="auto"/>
            <w:bottom w:val="none" w:sz="0" w:space="0" w:color="auto"/>
            <w:right w:val="none" w:sz="0" w:space="0" w:color="auto"/>
          </w:divBdr>
          <w:divsChild>
            <w:div w:id="1994600614">
              <w:marLeft w:val="0"/>
              <w:marRight w:val="0"/>
              <w:marTop w:val="0"/>
              <w:marBottom w:val="0"/>
              <w:divBdr>
                <w:top w:val="none" w:sz="0" w:space="0" w:color="auto"/>
                <w:left w:val="none" w:sz="0" w:space="0" w:color="auto"/>
                <w:bottom w:val="none" w:sz="0" w:space="0" w:color="auto"/>
                <w:right w:val="none" w:sz="0" w:space="0" w:color="auto"/>
              </w:divBdr>
            </w:div>
            <w:div w:id="1478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gim.un.org/UNGGCE/" TargetMode="External"/><Relationship Id="rId18" Type="http://schemas.openxmlformats.org/officeDocument/2006/relationships/footer" Target="footer2.xml"/><Relationship Id="rId26" Type="http://schemas.openxmlformats.org/officeDocument/2006/relationships/hyperlink" Target="https://ggim.un.org/UN-IGIF/documents/SP1%20-%20Appendices%2013Dec2019%20GLOBAL%20CONSULTATION.pdf" TargetMode="External"/><Relationship Id="rId39" Type="http://schemas.openxmlformats.org/officeDocument/2006/relationships/hyperlink" Target="https://www.icsm.gov.au/publications/australian-geospatial-reference-system-compendium" TargetMode="External"/><Relationship Id="rId21" Type="http://schemas.openxmlformats.org/officeDocument/2006/relationships/image" Target="media/image3.png"/><Relationship Id="rId34" Type="http://schemas.openxmlformats.org/officeDocument/2006/relationships/hyperlink" Target="https://www.euspa.europa.eu/sites/default/files/external/publications/euspa_market_report_2024.pdf" TargetMode="External"/><Relationship Id="rId42" Type="http://schemas.openxmlformats.org/officeDocument/2006/relationships/hyperlink" Target="https://geodesy.noaa.gov/OPUS/" TargetMode="External"/><Relationship Id="rId47" Type="http://schemas.openxmlformats.org/officeDocument/2006/relationships/hyperlink" Target="https://ggim.un.org/UNGGCE/documents/1_2_3%20-%20Aligning%20national%20geodetic%20datums%20to%20ITRF.pptx" TargetMode="External"/><Relationship Id="rId50" Type="http://schemas.openxmlformats.org/officeDocument/2006/relationships/hyperlink" Target="https://www.youtube.com/watch?v=T5YB_1Jpjp0" TargetMode="External"/><Relationship Id="rId55" Type="http://schemas.openxmlformats.org/officeDocument/2006/relationships/hyperlink" Target="https://www.tandfonline.com/doi/full/10.1080/14498596.2023.2184429"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ggim.un.org/UNGGCE/documents/4_2_1%20-%20WHAT%20Developing%20business%20cases%20&amp;%20Group%20Activity.pptx" TargetMode="External"/><Relationship Id="rId11" Type="http://schemas.openxmlformats.org/officeDocument/2006/relationships/image" Target="media/image1.png"/><Relationship Id="rId24" Type="http://schemas.openxmlformats.org/officeDocument/2006/relationships/hyperlink" Target="https://www.icsm.gov.au/datum/gda2020-fact-sheets" TargetMode="External"/><Relationship Id="rId32" Type="http://schemas.openxmlformats.org/officeDocument/2006/relationships/hyperlink" Target="https://www.ga.gov.au/scientific-topics/positioning-navigation/positioning-australia/case-studies" TargetMode="External"/><Relationship Id="rId37" Type="http://schemas.openxmlformats.org/officeDocument/2006/relationships/hyperlink" Target="https://files.igs.org/pub/resource/guidelines/Guidelines_for_Continuously_Operating_Reference_Stations_in_the_IGS_v1.0.pdf" TargetMode="External"/><Relationship Id="rId40" Type="http://schemas.openxmlformats.org/officeDocument/2006/relationships/hyperlink" Target="https://www.ga.gov.au/scientific-topics/positioning-navigation/positioning-australia/geodesy/asia-pacific-reference-frame" TargetMode="External"/><Relationship Id="rId45" Type="http://schemas.openxmlformats.org/officeDocument/2006/relationships/hyperlink" Target="https://www.icsm.gov.au/publications/australian-geospatial-reference-system-compendium" TargetMode="External"/><Relationship Id="rId53" Type="http://schemas.openxmlformats.org/officeDocument/2006/relationships/hyperlink" Target="https://youtu.be/2yQCWblrQGs" TargetMode="External"/><Relationship Id="rId58" Type="http://schemas.openxmlformats.org/officeDocument/2006/relationships/hyperlink" Target="https://www.icsm.gov.au/publications/australian-geospatial-reference-system-compendium" TargetMode="External"/><Relationship Id="rId5" Type="http://schemas.openxmlformats.org/officeDocument/2006/relationships/numbering" Target="numbering.xml"/><Relationship Id="rId61" Type="http://schemas.openxmlformats.org/officeDocument/2006/relationships/hyperlink" Target="https://www.icsm.gov.au/publications/australian-geospatial-reference-system-compendium" TargetMode="External"/><Relationship Id="rId19" Type="http://schemas.openxmlformats.org/officeDocument/2006/relationships/header" Target="header3.xml"/><Relationship Id="rId14" Type="http://schemas.openxmlformats.org/officeDocument/2006/relationships/hyperlink" Target="mailto:nicholas.brown@un.org" TargetMode="External"/><Relationship Id="rId22" Type="http://schemas.openxmlformats.org/officeDocument/2006/relationships/image" Target="media/image4.png"/><Relationship Id="rId27" Type="http://schemas.openxmlformats.org/officeDocument/2006/relationships/hyperlink" Target="https://ggim.un.org/UNGGCE/documents/4_3_1%20-%20Governance.pptx" TargetMode="External"/><Relationship Id="rId30" Type="http://schemas.openxmlformats.org/officeDocument/2006/relationships/hyperlink" Target="https://ggim.un.org/meetings/2025/Jeddah/documents/3.2_Sustainable_funding_guide_launch.pdf" TargetMode="External"/><Relationship Id="rId35" Type="http://schemas.openxmlformats.org/officeDocument/2006/relationships/hyperlink" Target="https://ggim.un.org/UN-IGIF/documents/SP1%20-%20Appendices%2013Dec2019%20GLOBAL%20CONSULTATION.pdf" TargetMode="External"/><Relationship Id="rId43" Type="http://schemas.openxmlformats.org/officeDocument/2006/relationships/hyperlink" Target="https://un-ggim-ap.org/sites/default/files/media/docs/APRGP2023_AnalysisReport.pdf" TargetMode="External"/><Relationship Id="rId48" Type="http://schemas.openxmlformats.org/officeDocument/2006/relationships/hyperlink" Target="https://ggim.un.org/UNGGCE/documents/2_1_2%20-%20What%20is%20a%20geodetic%20adjustment.pptx" TargetMode="External"/><Relationship Id="rId56" Type="http://schemas.openxmlformats.org/officeDocument/2006/relationships/hyperlink" Target="https://ggim.un.org/UNGGCE/documents/3_1_2%20-%20Example%20-%20Creating%20transformation%20parameters.ppt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youtu.be/0YkjHsVgGM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linz.govt.nz/sites/default/files/factsheet_modernising-height-data_20170913.pdf" TargetMode="External"/><Relationship Id="rId33" Type="http://schemas.openxmlformats.org/officeDocument/2006/relationships/hyperlink" Target="https://frontiersi.com.au/wp-content/uploads/2018/08/SBAS-Economic-Benefits-Report.pdf" TargetMode="External"/><Relationship Id="rId38" Type="http://schemas.openxmlformats.org/officeDocument/2006/relationships/hyperlink" Target="https://www.icsm.gov.au/publications/guideline-installation-and-documentation-survey-control-marks-v22" TargetMode="External"/><Relationship Id="rId46" Type="http://schemas.openxmlformats.org/officeDocument/2006/relationships/hyperlink" Target="https://github.com/icsm-au/DynAdjust" TargetMode="External"/><Relationship Id="rId59" Type="http://schemas.openxmlformats.org/officeDocument/2006/relationships/hyperlink" Target="https://www.icsm.gov.au/publications/australian-geospatial-reference-system-compendium" TargetMode="External"/><Relationship Id="rId20" Type="http://schemas.openxmlformats.org/officeDocument/2006/relationships/footer" Target="footer3.xml"/><Relationship Id="rId41" Type="http://schemas.openxmlformats.org/officeDocument/2006/relationships/hyperlink" Target="https://www.ga.gov.au/scientific-topics/positioning-navigation/geodesy/auspos" TargetMode="External"/><Relationship Id="rId54" Type="http://schemas.openxmlformats.org/officeDocument/2006/relationships/hyperlink" Target="https://youtu.be/WZN38NrPBeY" TargetMode="External"/><Relationship Id="rId62" Type="http://schemas.openxmlformats.org/officeDocument/2006/relationships/hyperlink" Target="https://ggim.un.org/UNGGCE/documents/3_2_1%20-%20Height%20Datums%20and%20Geoid%20Models.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ggim.un.org/UNGGCE/documents/4_1_1%20-%20Communications.pptx" TargetMode="External"/><Relationship Id="rId28" Type="http://schemas.openxmlformats.org/officeDocument/2006/relationships/hyperlink" Target="https://ggim.un.org/UN-IGIF/documents/SP3-Appendices-19Jun2020-GLOBAL-CONSULTATION.pdf" TargetMode="External"/><Relationship Id="rId36" Type="http://schemas.openxmlformats.org/officeDocument/2006/relationships/hyperlink" Target="https://ggim.un.org/UN-IGIF/documents/SP1%20-%20Appendices%2013Dec2019%20GLOBAL%20CONSULTATION.pdf" TargetMode="External"/><Relationship Id="rId49" Type="http://schemas.openxmlformats.org/officeDocument/2006/relationships/hyperlink" Target="https://ggim.un.org/UNGGCE/documents/2_2_1%20-%20How%20to%20undertake%20a%20national%20geodetic%20adjustment.pptx" TargetMode="External"/><Relationship Id="rId57" Type="http://schemas.openxmlformats.org/officeDocument/2006/relationships/hyperlink" Target="https://ggim.un.org/UNGGCE/documents/3_1_2%20-%20Example%20-%20Creating%20transformation%20parameters.pptx" TargetMode="External"/><Relationship Id="rId10" Type="http://schemas.openxmlformats.org/officeDocument/2006/relationships/endnotes" Target="endnotes.xml"/><Relationship Id="rId31" Type="http://schemas.openxmlformats.org/officeDocument/2006/relationships/hyperlink" Target="https://ggim.un.org/UNGGCE/documents/20250310%20Business%20Case%20PNT%20in%20Government%20-%20Australia.pdf" TargetMode="External"/><Relationship Id="rId44" Type="http://schemas.openxmlformats.org/officeDocument/2006/relationships/hyperlink" Target="https://www.legislation.gov.au/F2017L01352/latest/downloads" TargetMode="External"/><Relationship Id="rId52" Type="http://schemas.openxmlformats.org/officeDocument/2006/relationships/hyperlink" Target="https://youtu.be/_iFg3Ho_cRI" TargetMode="External"/><Relationship Id="rId60" Type="http://schemas.openxmlformats.org/officeDocument/2006/relationships/hyperlink" Target="https://www.linz.govt.nz/guidance/geodetic-system/coordinate-systems-used-new-zealand/geodetic-datums/new-zealand-geodetic-datum-2000-nzgd2000/new-zealand-geodetic-datum-2000-deformation-model"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ggim.un.org/documents/a_res_69_266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901888D89149A7818A7990E83AD8" ma:contentTypeVersion="14" ma:contentTypeDescription="Create a new document." ma:contentTypeScope="" ma:versionID="1c4e4dd6ebf7ce4f4b5b4928142134fb">
  <xsd:schema xmlns:xsd="http://www.w3.org/2001/XMLSchema" xmlns:xs="http://www.w3.org/2001/XMLSchema" xmlns:p="http://schemas.microsoft.com/office/2006/metadata/properties" xmlns:ns2="15961880-a563-4505-998d-f822ac64b06a" xmlns:ns3="afee6905-51e4-4324-8fef-2f66402a4ec9" targetNamespace="http://schemas.microsoft.com/office/2006/metadata/properties" ma:root="true" ma:fieldsID="ea3cc887b2c4476ce99c17d6470e4fe1" ns2:_="" ns3:_="">
    <xsd:import namespace="15961880-a563-4505-998d-f822ac64b06a"/>
    <xsd:import namespace="afee6905-51e4-4324-8fef-2f66402a4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1880-a563-4505-998d-f822ac64b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6905-51e4-4324-8fef-2f66402a4e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578cd6-1eaf-41ad-8093-2a4b5ca16232}" ma:internalName="TaxCatchAll" ma:showField="CatchAllData" ma:web="afee6905-51e4-4324-8fef-2f66402a4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5961880-a563-4505-998d-f822ac64b06a" xsi:nil="true"/>
    <lcf76f155ced4ddcb4097134ff3c332f xmlns="15961880-a563-4505-998d-f822ac64b06a">
      <Terms xmlns="http://schemas.microsoft.com/office/infopath/2007/PartnerControls"/>
    </lcf76f155ced4ddcb4097134ff3c332f>
    <TaxCatchAll xmlns="afee6905-51e4-4324-8fef-2f66402a4e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9BE9-29C8-46E1-A51A-5FECEC4B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1880-a563-4505-998d-f822ac64b06a"/>
    <ds:schemaRef ds:uri="afee6905-51e4-4324-8fef-2f66402a4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076DB-79F6-46CB-BA4A-AECB37A0CBC8}">
  <ds:schemaRefs>
    <ds:schemaRef ds:uri="http://schemas.microsoft.com/office/2006/metadata/properties"/>
    <ds:schemaRef ds:uri="http://schemas.microsoft.com/office/infopath/2007/PartnerControls"/>
    <ds:schemaRef ds:uri="15961880-a563-4505-998d-f822ac64b06a"/>
    <ds:schemaRef ds:uri="afee6905-51e4-4324-8fef-2f66402a4ec9"/>
  </ds:schemaRefs>
</ds:datastoreItem>
</file>

<file path=customXml/itemProps3.xml><?xml version="1.0" encoding="utf-8"?>
<ds:datastoreItem xmlns:ds="http://schemas.openxmlformats.org/officeDocument/2006/customXml" ds:itemID="{53ABF3CF-C9E3-40AA-A2FA-7EB282689248}">
  <ds:schemaRefs>
    <ds:schemaRef ds:uri="http://schemas.microsoft.com/sharepoint/v3/contenttype/forms"/>
  </ds:schemaRefs>
</ds:datastoreItem>
</file>

<file path=customXml/itemProps4.xml><?xml version="1.0" encoding="utf-8"?>
<ds:datastoreItem xmlns:ds="http://schemas.openxmlformats.org/officeDocument/2006/customXml" ds:itemID="{D48A926C-0ADE-4672-BF14-4D37F9C234C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143</TotalTime>
  <Pages>24</Pages>
  <Words>8819</Words>
  <Characters>50270</Characters>
  <Application>Microsoft Office Word</Application>
  <DocSecurity>0</DocSecurity>
  <Lines>418</Lines>
  <Paragraphs>117</Paragraphs>
  <ScaleCrop>false</ScaleCrop>
  <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 Sarah</dc:creator>
  <cp:lastModifiedBy>Nicholas James Brown</cp:lastModifiedBy>
  <cp:revision>111</cp:revision>
  <cp:lastPrinted>2024-07-12T06:39:00Z</cp:lastPrinted>
  <dcterms:created xsi:type="dcterms:W3CDTF">2025-04-07T14:46:00Z</dcterms:created>
  <dcterms:modified xsi:type="dcterms:W3CDTF">2025-04-15T21:34:00Z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(Macintosh)</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y fmtid="{D5CDD505-2E9C-101B-9397-08002B2CF9AE}" pid="6" name="MediaServiceImageTags">
    <vt:lpwstr/>
  </property>
  <property fmtid="{D5CDD505-2E9C-101B-9397-08002B2CF9AE}" pid="7" name="ContentTypeId">
    <vt:lpwstr>0x010100015A901888D89149A7818A7990E83AD8</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